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383A70" w:rsidRPr="00834BF0" w:rsidRDefault="00383A70" w:rsidP="00891BD4">
      <w:pPr>
        <w:spacing w:before="0" w:after="0"/>
        <w:rPr>
          <w:rFonts w:cstheme="minorHAnsi"/>
          <w:b/>
          <w:sz w:val="2"/>
        </w:rPr>
      </w:pPr>
      <w:bookmarkStart w:id="0" w:name="_GoBack"/>
      <w:bookmarkEnd w:id="0"/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701"/>
        <w:gridCol w:w="1418"/>
        <w:gridCol w:w="2126"/>
        <w:gridCol w:w="2268"/>
        <w:gridCol w:w="2720"/>
      </w:tblGrid>
      <w:tr w:rsidR="008F6460" w:rsidRPr="00E9602C" w14:paraId="0C3B25C5" w14:textId="77777777" w:rsidTr="00852A18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646AC3E7" w14:textId="77777777"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2976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7DCFA701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418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2F1FE7C2" w14:textId="77777777"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126" w:type="dxa"/>
            <w:shd w:val="clear" w:color="auto" w:fill="B8CCE4" w:themeFill="accent1" w:themeFillTint="66"/>
            <w:vAlign w:val="center"/>
          </w:tcPr>
          <w:p w14:paraId="1F074BE6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2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3E115428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2720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052A777B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14:paraId="4FEE256E" w14:textId="77777777" w:rsidTr="00852A18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A37501D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AE927EE" w14:textId="77777777"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A12467F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1418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06A539C3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126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A94B6E6" w14:textId="77777777"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2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DAB6C7B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2720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2EB378F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834BF0" w:rsidRPr="00E9602C" w14:paraId="5119EDCA" w14:textId="77777777" w:rsidTr="00852A18">
        <w:trPr>
          <w:trHeight w:val="490"/>
        </w:trPr>
        <w:tc>
          <w:tcPr>
            <w:tcW w:w="1668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4688E4FB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Fioles unidoses</w:t>
            </w:r>
          </w:p>
          <w:p w14:paraId="6A05A809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  <w:p w14:paraId="79938C38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100 mg/2 mL</w:t>
            </w:r>
          </w:p>
          <w:p w14:paraId="523ED94B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250 mg/5 mL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5A39BBE3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  <w:p w14:paraId="1B5FB3AE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Déjà dilué</w:t>
            </w:r>
          </w:p>
          <w:p w14:paraId="41C8F396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72A3D3EC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  <w:p w14:paraId="24872C75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50 mg/mL</w:t>
            </w:r>
          </w:p>
        </w:tc>
        <w:tc>
          <w:tcPr>
            <w:tcW w:w="1418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005D67BD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 xml:space="preserve">100 mg et moins </w:t>
            </w:r>
          </w:p>
          <w:p w14:paraId="6242F4D3" w14:textId="77777777" w:rsidR="00C706F9" w:rsidRPr="004760E4" w:rsidRDefault="004760E4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  <w:highlight w:val="yellow"/>
              </w:rPr>
              <w:t>(20</w:t>
            </w:r>
            <w:r w:rsidR="00C706F9" w:rsidRPr="004760E4">
              <w:rPr>
                <w:rFonts w:cstheme="minorHAnsi"/>
                <w:sz w:val="16"/>
                <w:szCs w:val="16"/>
                <w:highlight w:val="yellow"/>
              </w:rPr>
              <w:t xml:space="preserve"> mg/min)</w:t>
            </w:r>
          </w:p>
          <w:p w14:paraId="0D0B940D" w14:textId="77777777" w:rsidR="00834BF0" w:rsidRPr="004760E4" w:rsidRDefault="00834BF0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4" w:space="0" w:color="auto"/>
              <w:bottom w:val="dotted" w:sz="4" w:space="0" w:color="auto"/>
            </w:tcBorders>
          </w:tcPr>
          <w:p w14:paraId="2DC76D49" w14:textId="77777777" w:rsidR="00834BF0" w:rsidRPr="004760E4" w:rsidRDefault="00834BF0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Aucune dilution supplémentaire</w:t>
            </w:r>
          </w:p>
        </w:tc>
        <w:tc>
          <w:tcPr>
            <w:tcW w:w="2268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4B32711D" w14:textId="77777777" w:rsidR="00834BF0" w:rsidRPr="004760E4" w:rsidRDefault="00834BF0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Via une tubulure de NS</w:t>
            </w:r>
          </w:p>
          <w:p w14:paraId="2C5F846C" w14:textId="77777777" w:rsidR="00C706F9" w:rsidRPr="004760E4" w:rsidRDefault="00834BF0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 xml:space="preserve">En </w:t>
            </w:r>
            <w:r w:rsidR="004760E4" w:rsidRPr="004760E4">
              <w:rPr>
                <w:rFonts w:cstheme="minorHAnsi"/>
                <w:sz w:val="16"/>
                <w:szCs w:val="16"/>
                <w:highlight w:val="yellow"/>
              </w:rPr>
              <w:t xml:space="preserve">5 min </w:t>
            </w:r>
          </w:p>
          <w:p w14:paraId="0E27B00A" w14:textId="77777777" w:rsidR="00834BF0" w:rsidRPr="004760E4" w:rsidRDefault="00834BF0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  <w:p w14:paraId="60061E4C" w14:textId="77777777" w:rsidR="00834BF0" w:rsidRPr="004760E4" w:rsidRDefault="00834BF0" w:rsidP="00852A18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0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1DBA9C0E" w14:textId="77777777" w:rsidR="00834BF0" w:rsidRPr="004760E4" w:rsidRDefault="00834BF0" w:rsidP="000D3FC6">
            <w:pPr>
              <w:pStyle w:val="Sansinterligne"/>
              <w:spacing w:before="0" w:after="0"/>
              <w:jc w:val="left"/>
              <w:rPr>
                <w:color w:val="FF0000"/>
                <w:sz w:val="16"/>
                <w:szCs w:val="18"/>
              </w:rPr>
            </w:pPr>
            <w:r w:rsidRPr="004760E4">
              <w:rPr>
                <w:color w:val="FF0000"/>
                <w:sz w:val="16"/>
                <w:szCs w:val="18"/>
              </w:rPr>
              <w:t xml:space="preserve">Vitesse max 50 mg/minute et 20-25 mg/min pour patients âgés ou hémodynamiquement instables </w:t>
            </w:r>
          </w:p>
          <w:p w14:paraId="44EAFD9C" w14:textId="77777777" w:rsidR="00834BF0" w:rsidRPr="004760E4" w:rsidRDefault="00834BF0" w:rsidP="000D3FC6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02C2FD0C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Rincer </w:t>
            </w:r>
            <w:r w:rsidRPr="004760E4">
              <w:rPr>
                <w:b/>
                <w:sz w:val="16"/>
                <w:szCs w:val="18"/>
              </w:rPr>
              <w:t>lentement</w:t>
            </w:r>
            <w:r w:rsidRPr="004760E4">
              <w:rPr>
                <w:sz w:val="16"/>
                <w:szCs w:val="18"/>
              </w:rPr>
              <w:t xml:space="preserve"> la veine et la voie veineuse avec 10-20 mL de NS avant et après la dose, afin d’éviter l’irritation veineuse causée par l’alcalinité de la solution.</w:t>
            </w:r>
          </w:p>
          <w:p w14:paraId="4B94D5A5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1C6CF52F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Administrer via une grosse veine périphérique ou une voie centrale de gros calibre. </w:t>
            </w:r>
          </w:p>
          <w:p w14:paraId="3DEEC669" w14:textId="77777777" w:rsidR="004760E4" w:rsidRPr="004760E4" w:rsidRDefault="004760E4" w:rsidP="00E30EF4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5462A530" w14:textId="77777777" w:rsidR="00834BF0" w:rsidRPr="004760E4" w:rsidRDefault="00834BF0" w:rsidP="00852A18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Bien s’assurer que le sac ne contient pas de précipité avant de perfuser.</w:t>
            </w:r>
          </w:p>
          <w:p w14:paraId="3656B9AB" w14:textId="77777777" w:rsidR="004760E4" w:rsidRPr="004760E4" w:rsidRDefault="004760E4" w:rsidP="00852A18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233FFAD2" w14:textId="77777777" w:rsidR="00834BF0" w:rsidRPr="00852A18" w:rsidRDefault="00834BF0" w:rsidP="00852A18">
            <w:pPr>
              <w:pStyle w:val="Sansinterligne"/>
              <w:spacing w:before="0" w:after="0"/>
              <w:jc w:val="left"/>
              <w:rPr>
                <w:sz w:val="18"/>
                <w:szCs w:val="18"/>
              </w:rPr>
            </w:pPr>
            <w:r w:rsidRPr="004760E4">
              <w:rPr>
                <w:sz w:val="16"/>
                <w:szCs w:val="18"/>
              </w:rPr>
              <w:t>Risque de précipitation/blocage si administré via PICC-line.</w:t>
            </w:r>
          </w:p>
        </w:tc>
      </w:tr>
      <w:tr w:rsidR="00834BF0" w:rsidRPr="004760E4" w14:paraId="2EE68E4E" w14:textId="77777777" w:rsidTr="00852A18">
        <w:trPr>
          <w:trHeight w:val="562"/>
        </w:trPr>
        <w:tc>
          <w:tcPr>
            <w:tcW w:w="1668" w:type="dxa"/>
            <w:vMerge/>
            <w:tcBorders>
              <w:right w:val="single" w:sz="24" w:space="0" w:color="auto"/>
            </w:tcBorders>
          </w:tcPr>
          <w:p w14:paraId="45FB0818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</w:tcBorders>
          </w:tcPr>
          <w:p w14:paraId="049F31CB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right w:val="single" w:sz="24" w:space="0" w:color="auto"/>
            </w:tcBorders>
          </w:tcPr>
          <w:p w14:paraId="53128261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24" w:space="0" w:color="auto"/>
            </w:tcBorders>
          </w:tcPr>
          <w:p w14:paraId="62486C05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14:paraId="5E7206F7" w14:textId="77777777" w:rsidR="00834BF0" w:rsidRPr="004760E4" w:rsidRDefault="00834BF0" w:rsidP="00852A18">
            <w:pPr>
              <w:pStyle w:val="Sansinterligne"/>
              <w:spacing w:after="0"/>
              <w:jc w:val="left"/>
              <w:rPr>
                <w:rFonts w:cstheme="minorHAnsi"/>
                <w:sz w:val="16"/>
                <w:szCs w:val="16"/>
                <w:lang w:val="en-CA"/>
              </w:rPr>
            </w:pPr>
            <w:r w:rsidRPr="004760E4">
              <w:rPr>
                <w:rFonts w:cstheme="minorHAnsi"/>
                <w:sz w:val="16"/>
                <w:szCs w:val="16"/>
                <w:lang w:val="en-CA"/>
              </w:rPr>
              <w:t>Seringue</w:t>
            </w:r>
          </w:p>
          <w:p w14:paraId="3893E273" w14:textId="77777777" w:rsidR="00834BF0" w:rsidRPr="004760E4" w:rsidRDefault="00834BF0" w:rsidP="00C53CC0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  <w:lang w:val="en-CA"/>
              </w:rPr>
            </w:pPr>
            <w:r w:rsidRPr="004760E4">
              <w:rPr>
                <w:rFonts w:cstheme="minorHAnsi"/>
                <w:sz w:val="16"/>
                <w:szCs w:val="16"/>
                <w:lang w:val="en-CA"/>
              </w:rPr>
              <w:t>Ad 10 mL avec NS</w:t>
            </w:r>
          </w:p>
        </w:tc>
        <w:tc>
          <w:tcPr>
            <w:tcW w:w="2268" w:type="dxa"/>
            <w:vMerge/>
            <w:tcBorders>
              <w:right w:val="single" w:sz="24" w:space="0" w:color="auto"/>
            </w:tcBorders>
          </w:tcPr>
          <w:p w14:paraId="4101652C" w14:textId="77777777" w:rsidR="00834BF0" w:rsidRPr="004760E4" w:rsidRDefault="00834BF0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  <w:lang w:val="en-CA"/>
              </w:rPr>
            </w:pPr>
          </w:p>
        </w:tc>
        <w:tc>
          <w:tcPr>
            <w:tcW w:w="2720" w:type="dxa"/>
            <w:vMerge/>
            <w:tcBorders>
              <w:left w:val="single" w:sz="24" w:space="0" w:color="auto"/>
            </w:tcBorders>
          </w:tcPr>
          <w:p w14:paraId="4B99056E" w14:textId="77777777" w:rsidR="00834BF0" w:rsidRPr="00410D31" w:rsidRDefault="00834BF0" w:rsidP="00E30EF4">
            <w:pPr>
              <w:pStyle w:val="Sansinterligne"/>
              <w:spacing w:before="0" w:after="0"/>
              <w:jc w:val="left"/>
              <w:rPr>
                <w:sz w:val="18"/>
                <w:szCs w:val="18"/>
                <w:lang w:val="en-CA"/>
              </w:rPr>
            </w:pPr>
          </w:p>
        </w:tc>
      </w:tr>
      <w:tr w:rsidR="00834BF0" w:rsidRPr="00E9602C" w14:paraId="04C649CA" w14:textId="77777777" w:rsidTr="00852A18">
        <w:trPr>
          <w:trHeight w:val="404"/>
        </w:trPr>
        <w:tc>
          <w:tcPr>
            <w:tcW w:w="1668" w:type="dxa"/>
            <w:vMerge/>
            <w:tcBorders>
              <w:right w:val="single" w:sz="24" w:space="0" w:color="auto"/>
            </w:tcBorders>
          </w:tcPr>
          <w:p w14:paraId="1299C43A" w14:textId="77777777" w:rsidR="00834BF0" w:rsidRPr="004760E4" w:rsidRDefault="00834BF0" w:rsidP="00E30EF4">
            <w:pPr>
              <w:spacing w:before="0" w:after="0"/>
              <w:jc w:val="left"/>
              <w:rPr>
                <w:rFonts w:cstheme="minorHAnsi"/>
                <w:sz w:val="16"/>
                <w:szCs w:val="16"/>
                <w:lang w:val="en-CA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</w:tcBorders>
          </w:tcPr>
          <w:p w14:paraId="4DDBEF00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  <w:lang w:val="en-CA"/>
              </w:rPr>
            </w:pPr>
          </w:p>
        </w:tc>
        <w:tc>
          <w:tcPr>
            <w:tcW w:w="1701" w:type="dxa"/>
            <w:vMerge/>
            <w:tcBorders>
              <w:right w:val="single" w:sz="24" w:space="0" w:color="auto"/>
            </w:tcBorders>
          </w:tcPr>
          <w:p w14:paraId="3461D779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  <w:lang w:val="en-CA"/>
              </w:rPr>
            </w:pPr>
          </w:p>
        </w:tc>
        <w:tc>
          <w:tcPr>
            <w:tcW w:w="1418" w:type="dxa"/>
            <w:vMerge w:val="restart"/>
            <w:tcBorders>
              <w:left w:val="single" w:sz="24" w:space="0" w:color="auto"/>
            </w:tcBorders>
          </w:tcPr>
          <w:p w14:paraId="407D99AB" w14:textId="77777777" w:rsidR="00834BF0" w:rsidRPr="004760E4" w:rsidRDefault="00834BF0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101-500 mg</w:t>
            </w:r>
          </w:p>
          <w:p w14:paraId="36F6725E" w14:textId="77777777" w:rsidR="00C706F9" w:rsidRPr="004760E4" w:rsidRDefault="00C706F9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  <w:highlight w:val="yellow"/>
              </w:rPr>
              <w:t>(3.36-16.6 mg/min)</w:t>
            </w:r>
          </w:p>
          <w:p w14:paraId="3CF2D8B6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14:paraId="6071F171" w14:textId="77777777" w:rsidR="00834BF0" w:rsidRPr="004760E4" w:rsidRDefault="00834BF0" w:rsidP="00CA6086">
            <w:pPr>
              <w:pStyle w:val="Sansinterligne"/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Mini sac 50 mL de NS Concentration finale usuelle 5-20 mg/mL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24" w:space="0" w:color="auto"/>
            </w:tcBorders>
          </w:tcPr>
          <w:p w14:paraId="01EC57D2" w14:textId="77777777" w:rsidR="00834BF0" w:rsidRPr="004760E4" w:rsidRDefault="00834BF0" w:rsidP="000D3FC6">
            <w:pPr>
              <w:keepNext/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En 30 minutes</w:t>
            </w:r>
          </w:p>
          <w:p w14:paraId="0B7CF43D" w14:textId="77777777" w:rsidR="00834BF0" w:rsidRPr="004760E4" w:rsidRDefault="00834BF0" w:rsidP="000D3FC6">
            <w:pPr>
              <w:keepNext/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Utiliser une tub</w:t>
            </w:r>
            <w:r w:rsidR="004760E4" w:rsidRPr="004760E4">
              <w:rPr>
                <w:rFonts w:cstheme="minorHAnsi"/>
                <w:sz w:val="16"/>
                <w:szCs w:val="16"/>
              </w:rPr>
              <w:t>ulure avec un filtre 0.2 micron</w:t>
            </w:r>
          </w:p>
          <w:p w14:paraId="23103A98" w14:textId="77777777" w:rsidR="004760E4" w:rsidRPr="004760E4" w:rsidRDefault="004760E4" w:rsidP="000D3FC6">
            <w:pPr>
              <w:keepNext/>
              <w:spacing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Utilisation d’une pompe à perfusion</w:t>
            </w:r>
          </w:p>
        </w:tc>
        <w:tc>
          <w:tcPr>
            <w:tcW w:w="2720" w:type="dxa"/>
            <w:vMerge/>
            <w:tcBorders>
              <w:left w:val="single" w:sz="24" w:space="0" w:color="auto"/>
            </w:tcBorders>
            <w:vAlign w:val="center"/>
          </w:tcPr>
          <w:p w14:paraId="0FB78278" w14:textId="77777777" w:rsidR="00834BF0" w:rsidRPr="00C278A4" w:rsidRDefault="00834BF0" w:rsidP="00E30EF4">
            <w:pPr>
              <w:spacing w:before="0" w:after="0"/>
              <w:jc w:val="left"/>
              <w:rPr>
                <w:sz w:val="21"/>
                <w:szCs w:val="21"/>
              </w:rPr>
            </w:pPr>
          </w:p>
        </w:tc>
      </w:tr>
      <w:tr w:rsidR="00834BF0" w:rsidRPr="00E9602C" w14:paraId="22B8C76E" w14:textId="77777777" w:rsidTr="00CA6086">
        <w:trPr>
          <w:trHeight w:val="375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F2DBDB" w:themeFill="accent2" w:themeFillTint="33"/>
          </w:tcPr>
          <w:p w14:paraId="60835E5B" w14:textId="77777777" w:rsidR="004760E4" w:rsidRPr="004760E4" w:rsidRDefault="00834BF0" w:rsidP="004760E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Conservation :</w:t>
            </w:r>
          </w:p>
          <w:p w14:paraId="1FC39945" w14:textId="77777777" w:rsidR="004760E4" w:rsidRPr="004760E4" w:rsidRDefault="004760E4" w:rsidP="004760E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  <w:p w14:paraId="70C871CF" w14:textId="77777777" w:rsidR="00834BF0" w:rsidRPr="004760E4" w:rsidRDefault="00834BF0" w:rsidP="004760E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 xml:space="preserve">Température ambiante </w:t>
            </w:r>
          </w:p>
          <w:p w14:paraId="315FB971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Abri de la lumière</w:t>
            </w:r>
          </w:p>
        </w:tc>
        <w:tc>
          <w:tcPr>
            <w:tcW w:w="1275" w:type="dxa"/>
            <w:vMerge/>
            <w:tcBorders>
              <w:left w:val="single" w:sz="24" w:space="0" w:color="auto"/>
            </w:tcBorders>
          </w:tcPr>
          <w:p w14:paraId="0562CB0E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right w:val="single" w:sz="24" w:space="0" w:color="auto"/>
            </w:tcBorders>
          </w:tcPr>
          <w:p w14:paraId="34CE0A41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24" w:space="0" w:color="auto"/>
            </w:tcBorders>
          </w:tcPr>
          <w:p w14:paraId="62EBF3C5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14:paraId="6D98A12B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right w:val="single" w:sz="24" w:space="0" w:color="auto"/>
            </w:tcBorders>
            <w:vAlign w:val="center"/>
          </w:tcPr>
          <w:p w14:paraId="2946DB82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0" w:type="dxa"/>
            <w:vMerge/>
            <w:tcBorders>
              <w:left w:val="single" w:sz="24" w:space="0" w:color="auto"/>
            </w:tcBorders>
            <w:vAlign w:val="center"/>
          </w:tcPr>
          <w:p w14:paraId="5997CC1D" w14:textId="77777777" w:rsidR="00834BF0" w:rsidRPr="00E9602C" w:rsidRDefault="00834BF0" w:rsidP="00E30EF4">
            <w:pPr>
              <w:keepNext/>
              <w:spacing w:before="0" w:after="0"/>
              <w:jc w:val="left"/>
              <w:rPr>
                <w:rFonts w:cstheme="minorHAnsi"/>
              </w:rPr>
            </w:pPr>
          </w:p>
        </w:tc>
      </w:tr>
      <w:tr w:rsidR="00834BF0" w:rsidRPr="00852A18" w14:paraId="77CD21C4" w14:textId="77777777" w:rsidTr="00834BF0">
        <w:trPr>
          <w:trHeight w:val="1155"/>
        </w:trPr>
        <w:tc>
          <w:tcPr>
            <w:tcW w:w="1668" w:type="dxa"/>
            <w:vMerge/>
            <w:tcBorders>
              <w:right w:val="single" w:sz="24" w:space="0" w:color="auto"/>
            </w:tcBorders>
            <w:shd w:val="clear" w:color="auto" w:fill="F2DBDB" w:themeFill="accent2" w:themeFillTint="33"/>
          </w:tcPr>
          <w:p w14:paraId="110FFD37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</w:tcBorders>
          </w:tcPr>
          <w:p w14:paraId="6B699379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right w:val="single" w:sz="24" w:space="0" w:color="auto"/>
            </w:tcBorders>
          </w:tcPr>
          <w:p w14:paraId="3FE9F23F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24" w:space="0" w:color="auto"/>
            </w:tcBorders>
          </w:tcPr>
          <w:p w14:paraId="56799541" w14:textId="77777777" w:rsidR="00834BF0" w:rsidRPr="004760E4" w:rsidRDefault="00834BF0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501 à</w:t>
            </w:r>
            <w:r w:rsidR="004760E4" w:rsidRPr="004760E4">
              <w:rPr>
                <w:rFonts w:cstheme="minorHAnsi"/>
                <w:sz w:val="16"/>
                <w:szCs w:val="16"/>
              </w:rPr>
              <w:t xml:space="preserve"> </w:t>
            </w:r>
            <w:r w:rsidR="004760E4" w:rsidRPr="004760E4">
              <w:rPr>
                <w:rFonts w:cstheme="minorHAnsi"/>
                <w:sz w:val="16"/>
                <w:szCs w:val="16"/>
                <w:highlight w:val="yellow"/>
              </w:rPr>
              <w:t>1250</w:t>
            </w:r>
            <w:r w:rsidRPr="004760E4">
              <w:rPr>
                <w:rFonts w:cstheme="minorHAnsi"/>
                <w:sz w:val="16"/>
                <w:szCs w:val="16"/>
              </w:rPr>
              <w:t xml:space="preserve"> mg</w:t>
            </w:r>
          </w:p>
          <w:p w14:paraId="6D067E82" w14:textId="77777777" w:rsidR="00C706F9" w:rsidRPr="004760E4" w:rsidRDefault="004760E4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  <w:highlight w:val="yellow"/>
              </w:rPr>
              <w:t xml:space="preserve">(8.36-21 </w:t>
            </w:r>
            <w:r w:rsidR="00C706F9" w:rsidRPr="004760E4">
              <w:rPr>
                <w:rFonts w:cstheme="minorHAnsi"/>
                <w:sz w:val="16"/>
                <w:szCs w:val="16"/>
                <w:highlight w:val="yellow"/>
              </w:rPr>
              <w:t>mg/min)</w:t>
            </w:r>
          </w:p>
          <w:p w14:paraId="1F72F646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79D10EC" w14:textId="77777777" w:rsidR="00834BF0" w:rsidRPr="004760E4" w:rsidRDefault="00834BF0" w:rsidP="00852A18">
            <w:pPr>
              <w:pStyle w:val="Sansinterligne"/>
              <w:spacing w:before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Mini sac 100 mL de NS</w:t>
            </w:r>
          </w:p>
          <w:p w14:paraId="350BD7BB" w14:textId="77777777" w:rsidR="00834BF0" w:rsidRPr="004760E4" w:rsidRDefault="00834BF0" w:rsidP="00852A18">
            <w:pPr>
              <w:pStyle w:val="Sansinterligne"/>
              <w:spacing w:before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Concentration finale usuelle 5-20 mg/mL</w:t>
            </w:r>
          </w:p>
          <w:p w14:paraId="08CE6F91" w14:textId="77777777" w:rsidR="00834BF0" w:rsidRPr="004760E4" w:rsidRDefault="00834BF0" w:rsidP="00E30EF4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  <w:tcBorders>
              <w:right w:val="single" w:sz="24" w:space="0" w:color="auto"/>
            </w:tcBorders>
          </w:tcPr>
          <w:p w14:paraId="75E1BE9F" w14:textId="77777777" w:rsidR="00834BF0" w:rsidRPr="004760E4" w:rsidRDefault="00834BF0" w:rsidP="000D3FC6">
            <w:pPr>
              <w:keepNext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 xml:space="preserve">En 60 minutes </w:t>
            </w:r>
          </w:p>
          <w:p w14:paraId="0561B6D1" w14:textId="77777777" w:rsidR="00834BF0" w:rsidRPr="004760E4" w:rsidRDefault="00834BF0" w:rsidP="000D3FC6">
            <w:pPr>
              <w:keepNext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 xml:space="preserve">Utiliser une tubulure avec un filtre 0.2 micron </w:t>
            </w:r>
          </w:p>
          <w:p w14:paraId="5DEC6E2D" w14:textId="77777777" w:rsidR="00834BF0" w:rsidRPr="004760E4" w:rsidRDefault="00834BF0" w:rsidP="00834BF0">
            <w:pPr>
              <w:keepNext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 xml:space="preserve">Utilisation d’une pompe à perfusion </w:t>
            </w:r>
          </w:p>
        </w:tc>
        <w:tc>
          <w:tcPr>
            <w:tcW w:w="2720" w:type="dxa"/>
            <w:vMerge/>
            <w:tcBorders>
              <w:left w:val="single" w:sz="24" w:space="0" w:color="auto"/>
            </w:tcBorders>
            <w:vAlign w:val="center"/>
          </w:tcPr>
          <w:p w14:paraId="61CDCEAD" w14:textId="77777777" w:rsidR="00834BF0" w:rsidRPr="00852A18" w:rsidRDefault="00834BF0" w:rsidP="00E30EF4">
            <w:pPr>
              <w:keepNext/>
              <w:spacing w:before="0" w:after="0"/>
              <w:jc w:val="left"/>
              <w:rPr>
                <w:rFonts w:cstheme="minorHAnsi"/>
              </w:rPr>
            </w:pPr>
          </w:p>
        </w:tc>
      </w:tr>
      <w:tr w:rsidR="00834BF0" w:rsidRPr="00852A18" w14:paraId="39A85B5C" w14:textId="77777777" w:rsidTr="004760E4">
        <w:trPr>
          <w:trHeight w:val="1298"/>
        </w:trPr>
        <w:tc>
          <w:tcPr>
            <w:tcW w:w="1668" w:type="dxa"/>
            <w:vMerge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14:paraId="6BB9E253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14:paraId="23DE523C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24" w:space="0" w:color="auto"/>
            </w:tcBorders>
          </w:tcPr>
          <w:p w14:paraId="52E56223" w14:textId="77777777" w:rsidR="00834BF0" w:rsidRPr="004760E4" w:rsidRDefault="00834BF0" w:rsidP="00E30EF4">
            <w:pPr>
              <w:keepNext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24" w:space="0" w:color="auto"/>
              <w:bottom w:val="single" w:sz="4" w:space="0" w:color="auto"/>
            </w:tcBorders>
          </w:tcPr>
          <w:p w14:paraId="2BFE7AC4" w14:textId="77777777" w:rsidR="00C706F9" w:rsidRPr="004760E4" w:rsidRDefault="004760E4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  <w:highlight w:val="yellow"/>
              </w:rPr>
              <w:t>1251</w:t>
            </w:r>
            <w:r w:rsidR="00834BF0" w:rsidRPr="004760E4">
              <w:rPr>
                <w:rFonts w:cstheme="minorHAnsi"/>
                <w:sz w:val="16"/>
                <w:szCs w:val="16"/>
              </w:rPr>
              <w:t xml:space="preserve"> à 2000 mg</w:t>
            </w:r>
          </w:p>
          <w:p w14:paraId="1B537F1B" w14:textId="77777777" w:rsidR="00834BF0" w:rsidRPr="004760E4" w:rsidRDefault="004760E4" w:rsidP="00852A18">
            <w:pPr>
              <w:pStyle w:val="Sansinterligne"/>
              <w:spacing w:before="0" w:after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  <w:highlight w:val="yellow"/>
              </w:rPr>
              <w:t>(13.9</w:t>
            </w:r>
            <w:r w:rsidR="00C706F9" w:rsidRPr="004760E4">
              <w:rPr>
                <w:rFonts w:cstheme="minorHAnsi"/>
                <w:sz w:val="16"/>
                <w:szCs w:val="16"/>
                <w:highlight w:val="yellow"/>
              </w:rPr>
              <w:t>-22 mg/min)</w:t>
            </w:r>
            <w:r w:rsidR="00834BF0" w:rsidRPr="004760E4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A599477" w14:textId="77777777" w:rsidR="00834BF0" w:rsidRPr="004760E4" w:rsidRDefault="00834BF0" w:rsidP="00834BF0">
            <w:pPr>
              <w:pStyle w:val="Sansinterligne"/>
              <w:spacing w:before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Mini sac 100 mL de NS</w:t>
            </w:r>
          </w:p>
          <w:p w14:paraId="07DEC304" w14:textId="77777777" w:rsidR="00834BF0" w:rsidRPr="004760E4" w:rsidRDefault="00834BF0" w:rsidP="00834BF0">
            <w:pPr>
              <w:pStyle w:val="Sansinterligne"/>
              <w:spacing w:before="0"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Concentration finale usuelle 5-20 mg/mL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24" w:space="0" w:color="auto"/>
            </w:tcBorders>
          </w:tcPr>
          <w:p w14:paraId="7D539645" w14:textId="77777777" w:rsidR="00834BF0" w:rsidRPr="004760E4" w:rsidRDefault="00834BF0" w:rsidP="00834BF0">
            <w:pPr>
              <w:keepNext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 xml:space="preserve">En 90 minutes </w:t>
            </w:r>
          </w:p>
          <w:p w14:paraId="562BD257" w14:textId="77777777" w:rsidR="00834BF0" w:rsidRPr="004760E4" w:rsidRDefault="00834BF0" w:rsidP="00834BF0">
            <w:pPr>
              <w:keepNext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 xml:space="preserve">Utiliser une tubulure avec un filtre 0.2 micron </w:t>
            </w:r>
          </w:p>
          <w:p w14:paraId="0CFF89B9" w14:textId="77777777" w:rsidR="00834BF0" w:rsidRPr="004760E4" w:rsidRDefault="00834BF0" w:rsidP="00834BF0">
            <w:pPr>
              <w:keepNext/>
              <w:jc w:val="left"/>
              <w:rPr>
                <w:rFonts w:cstheme="minorHAnsi"/>
                <w:sz w:val="16"/>
                <w:szCs w:val="16"/>
              </w:rPr>
            </w:pPr>
            <w:r w:rsidRPr="004760E4">
              <w:rPr>
                <w:rFonts w:cstheme="minorHAnsi"/>
                <w:sz w:val="16"/>
                <w:szCs w:val="16"/>
              </w:rPr>
              <w:t>Utilisation d’une pompe à perfusion</w:t>
            </w:r>
          </w:p>
        </w:tc>
        <w:tc>
          <w:tcPr>
            <w:tcW w:w="2720" w:type="dxa"/>
            <w:vMerge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14:paraId="07547A01" w14:textId="77777777" w:rsidR="00834BF0" w:rsidRPr="00852A18" w:rsidRDefault="00834BF0" w:rsidP="00E30EF4">
            <w:pPr>
              <w:keepNext/>
              <w:spacing w:before="0" w:after="0"/>
              <w:jc w:val="left"/>
              <w:rPr>
                <w:rFonts w:cstheme="minorHAnsi"/>
              </w:rPr>
            </w:pPr>
          </w:p>
        </w:tc>
      </w:tr>
    </w:tbl>
    <w:p w14:paraId="6F4C49B7" w14:textId="77777777" w:rsidR="00945D21" w:rsidRPr="004760E4" w:rsidRDefault="00A05B64" w:rsidP="00B84425">
      <w:pPr>
        <w:spacing w:before="0" w:after="0" w:line="240" w:lineRule="auto"/>
        <w:contextualSpacing/>
        <w:jc w:val="left"/>
        <w:rPr>
          <w:b/>
          <w:sz w:val="16"/>
          <w:szCs w:val="20"/>
        </w:rPr>
      </w:pPr>
      <w:r w:rsidRPr="004760E4">
        <w:rPr>
          <w:b/>
          <w:sz w:val="16"/>
          <w:szCs w:val="20"/>
        </w:rPr>
        <w:t>Stabilité</w:t>
      </w:r>
      <w:r w:rsidR="00711A64" w:rsidRPr="004760E4">
        <w:rPr>
          <w:b/>
          <w:sz w:val="16"/>
          <w:szCs w:val="20"/>
        </w:rPr>
        <w:t xml:space="preserve"> pour une préparation à l’unité de soins</w:t>
      </w:r>
      <w:r w:rsidRPr="004760E4">
        <w:rPr>
          <w:b/>
          <w:sz w:val="16"/>
          <w:szCs w:val="20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4760E4" w14:paraId="6D24F24E" w14:textId="77777777" w:rsidTr="007E4696">
        <w:trPr>
          <w:trHeight w:val="397"/>
        </w:trPr>
        <w:tc>
          <w:tcPr>
            <w:tcW w:w="1526" w:type="dxa"/>
            <w:vAlign w:val="center"/>
          </w:tcPr>
          <w:p w14:paraId="0DB4BED2" w14:textId="77777777" w:rsidR="00306654" w:rsidRPr="004760E4" w:rsidRDefault="00306654" w:rsidP="00B84425">
            <w:pPr>
              <w:spacing w:before="0" w:after="0"/>
              <w:jc w:val="left"/>
              <w:rPr>
                <w:sz w:val="16"/>
                <w:szCs w:val="20"/>
              </w:rPr>
            </w:pPr>
            <w:r w:rsidRPr="004760E4">
              <w:rPr>
                <w:sz w:val="16"/>
                <w:szCs w:val="20"/>
              </w:rPr>
              <w:t>Fiole utilisée :</w:t>
            </w:r>
          </w:p>
        </w:tc>
        <w:sdt>
          <w:sdtPr>
            <w:rPr>
              <w:sz w:val="16"/>
              <w:szCs w:val="20"/>
            </w:rPr>
            <w:id w:val="460845180"/>
            <w:placeholder>
              <w:docPart w:val="CCAA3C3A04F14BE2B29E279492998A5A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1C662569" w14:textId="77777777" w:rsidR="00306654" w:rsidRPr="004760E4" w:rsidRDefault="007062B7" w:rsidP="003D17C1">
                <w:pPr>
                  <w:spacing w:before="0" w:after="0"/>
                  <w:jc w:val="left"/>
                  <w:rPr>
                    <w:sz w:val="16"/>
                    <w:szCs w:val="20"/>
                  </w:rPr>
                </w:pPr>
                <w:r w:rsidRPr="004760E4">
                  <w:rPr>
                    <w:sz w:val="16"/>
                    <w:szCs w:val="20"/>
                  </w:rPr>
                  <w:t>Jeter toute portion inutilisée.</w:t>
                </w:r>
              </w:p>
            </w:tc>
          </w:sdtContent>
        </w:sdt>
      </w:tr>
      <w:tr w:rsidR="00306654" w:rsidRPr="004760E4" w14:paraId="78542606" w14:textId="77777777" w:rsidTr="007E4696">
        <w:trPr>
          <w:trHeight w:val="397"/>
        </w:trPr>
        <w:tc>
          <w:tcPr>
            <w:tcW w:w="1526" w:type="dxa"/>
            <w:vAlign w:val="center"/>
          </w:tcPr>
          <w:p w14:paraId="305B225D" w14:textId="77777777" w:rsidR="00306654" w:rsidRPr="004760E4" w:rsidRDefault="00494B0D" w:rsidP="00B84425">
            <w:pPr>
              <w:spacing w:before="0" w:after="0"/>
              <w:ind w:right="-533"/>
              <w:jc w:val="left"/>
              <w:rPr>
                <w:sz w:val="16"/>
                <w:szCs w:val="20"/>
              </w:rPr>
            </w:pPr>
            <w:r w:rsidRPr="004760E4">
              <w:rPr>
                <w:sz w:val="16"/>
                <w:szCs w:val="20"/>
              </w:rPr>
              <w:t>Sac </w:t>
            </w:r>
            <w:r w:rsidR="00306654" w:rsidRPr="004760E4">
              <w:rPr>
                <w:sz w:val="16"/>
                <w:szCs w:val="20"/>
              </w:rPr>
              <w:t xml:space="preserve">: </w:t>
            </w:r>
          </w:p>
        </w:tc>
        <w:sdt>
          <w:sdtPr>
            <w:rPr>
              <w:sz w:val="16"/>
              <w:szCs w:val="20"/>
            </w:rPr>
            <w:id w:val="1960842908"/>
            <w:lock w:val="sdtLocked"/>
            <w:placeholder>
              <w:docPart w:val="AF18B44B781349F28B835164A48CEE29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5315396B" w14:textId="77777777" w:rsidR="00306654" w:rsidRPr="004760E4" w:rsidRDefault="007062B7" w:rsidP="004A7D0D">
                <w:pPr>
                  <w:spacing w:before="0" w:after="0"/>
                  <w:jc w:val="left"/>
                  <w:rPr>
                    <w:sz w:val="16"/>
                    <w:szCs w:val="20"/>
                  </w:rPr>
                </w:pPr>
                <w:r w:rsidRPr="004760E4">
                  <w:rPr>
                    <w:sz w:val="16"/>
                    <w:szCs w:val="20"/>
                  </w:rPr>
                  <w:t>L’</w:t>
                </w:r>
                <w:r w:rsidR="00B84425" w:rsidRPr="004760E4">
                  <w:rPr>
                    <w:sz w:val="16"/>
                    <w:szCs w:val="20"/>
                  </w:rPr>
                  <w:t>administration devrait</w:t>
                </w:r>
                <w:r w:rsidRPr="004760E4">
                  <w:rPr>
                    <w:sz w:val="16"/>
                    <w:szCs w:val="20"/>
                  </w:rPr>
                  <w:t xml:space="preserve"> débuter </w:t>
                </w:r>
                <w:r w:rsidR="00B84425" w:rsidRPr="004760E4">
                  <w:rPr>
                    <w:sz w:val="16"/>
                    <w:szCs w:val="20"/>
                  </w:rPr>
                  <w:t>immédiatement après</w:t>
                </w:r>
                <w:r w:rsidRPr="004760E4">
                  <w:rPr>
                    <w:sz w:val="16"/>
                    <w:szCs w:val="20"/>
                  </w:rPr>
                  <w:t xml:space="preserve"> la préparation</w:t>
                </w:r>
                <w:r w:rsidR="00B84425" w:rsidRPr="004760E4">
                  <w:rPr>
                    <w:sz w:val="16"/>
                    <w:szCs w:val="20"/>
                  </w:rPr>
                  <w:t xml:space="preserve"> (risque de précipitation)</w:t>
                </w:r>
                <w:r w:rsidR="004A7D0D" w:rsidRPr="004760E4">
                  <w:rPr>
                    <w:sz w:val="16"/>
                    <w:szCs w:val="20"/>
                  </w:rPr>
                  <w:t xml:space="preserve"> et être complétée dans les</w:t>
                </w:r>
                <w:r w:rsidR="003D17C1" w:rsidRPr="004760E4">
                  <w:rPr>
                    <w:sz w:val="16"/>
                    <w:szCs w:val="20"/>
                  </w:rPr>
                  <w:t xml:space="preserve"> 4 </w:t>
                </w:r>
                <w:r w:rsidRPr="004760E4">
                  <w:rPr>
                    <w:sz w:val="16"/>
                    <w:szCs w:val="20"/>
                  </w:rPr>
                  <w:t xml:space="preserve">heures </w:t>
                </w:r>
                <w:r w:rsidR="004A7D0D" w:rsidRPr="004760E4">
                  <w:rPr>
                    <w:sz w:val="16"/>
                    <w:szCs w:val="20"/>
                  </w:rPr>
                  <w:t>suivant la préparation</w:t>
                </w:r>
                <w:r w:rsidRPr="004760E4">
                  <w:rPr>
                    <w:sz w:val="16"/>
                    <w:szCs w:val="20"/>
                  </w:rPr>
                  <w:t>. Ne pas réfrigérer</w:t>
                </w:r>
                <w:r w:rsidR="00B84425" w:rsidRPr="004760E4">
                  <w:rPr>
                    <w:sz w:val="16"/>
                    <w:szCs w:val="20"/>
                  </w:rPr>
                  <w:t>.</w:t>
                </w:r>
              </w:p>
            </w:tc>
          </w:sdtContent>
        </w:sdt>
      </w:tr>
    </w:tbl>
    <w:p w14:paraId="04B22F3A" w14:textId="77777777" w:rsidR="00314954" w:rsidRPr="004760E4" w:rsidRDefault="00A05B64" w:rsidP="00314954">
      <w:pPr>
        <w:spacing w:before="0" w:after="0" w:line="240" w:lineRule="auto"/>
        <w:jc w:val="left"/>
        <w:rPr>
          <w:rFonts w:cstheme="minorHAnsi"/>
          <w:sz w:val="16"/>
          <w:szCs w:val="20"/>
        </w:rPr>
      </w:pPr>
      <w:r w:rsidRPr="004760E4">
        <w:rPr>
          <w:rFonts w:cstheme="minorHAnsi"/>
          <w:b/>
          <w:sz w:val="16"/>
          <w:szCs w:val="20"/>
        </w:rPr>
        <w:t>Compatibilité avec les solutés :</w:t>
      </w:r>
      <w:r w:rsidRPr="004760E4">
        <w:rPr>
          <w:rFonts w:cstheme="minorHAnsi"/>
          <w:sz w:val="16"/>
          <w:szCs w:val="20"/>
        </w:rPr>
        <w:t xml:space="preserve"> </w:t>
      </w:r>
      <w:bookmarkStart w:id="1" w:name="_Toc424288453"/>
      <w:sdt>
        <w:sdtPr>
          <w:rPr>
            <w:rFonts w:cstheme="minorHAnsi"/>
            <w:sz w:val="16"/>
            <w:szCs w:val="20"/>
          </w:rPr>
          <w:id w:val="-1968195364"/>
          <w:lock w:val="sdtLocked"/>
          <w:placeholder>
            <w:docPart w:val="97F3DF2059E04ADD97E9FC77534F06DF"/>
          </w:placeholder>
        </w:sdtPr>
        <w:sdtEndPr/>
        <w:sdtContent>
          <w:r w:rsidR="007062B7" w:rsidRPr="004760E4">
            <w:rPr>
              <w:rFonts w:cstheme="minorHAnsi"/>
              <w:sz w:val="16"/>
              <w:szCs w:val="20"/>
            </w:rPr>
            <w:t>NS</w:t>
          </w:r>
          <w:r w:rsidR="003D17C1" w:rsidRPr="004760E4">
            <w:rPr>
              <w:rFonts w:cstheme="minorHAnsi"/>
              <w:sz w:val="16"/>
              <w:szCs w:val="20"/>
            </w:rPr>
            <w:t xml:space="preserve"> seulement</w:t>
          </w:r>
        </w:sdtContent>
      </w:sdt>
    </w:p>
    <w:p w14:paraId="5043CB0F" w14:textId="77777777" w:rsidR="00314954" w:rsidRPr="00314954" w:rsidRDefault="00314954" w:rsidP="00314954">
      <w:pPr>
        <w:spacing w:before="0" w:after="0" w:line="240" w:lineRule="auto"/>
        <w:jc w:val="left"/>
        <w:rPr>
          <w:rFonts w:cstheme="minorHAnsi"/>
          <w:sz w:val="18"/>
          <w:szCs w:val="20"/>
        </w:rPr>
      </w:pPr>
    </w:p>
    <w:p w14:paraId="4B608E69" w14:textId="77777777" w:rsidR="00DE1B28" w:rsidRPr="004760E4" w:rsidRDefault="00C278A4" w:rsidP="00B84425">
      <w:pPr>
        <w:spacing w:before="0"/>
        <w:jc w:val="left"/>
        <w:rPr>
          <w:rFonts w:cstheme="minorHAnsi"/>
          <w:sz w:val="16"/>
          <w:szCs w:val="20"/>
        </w:rPr>
      </w:pPr>
      <w:r w:rsidRPr="004760E4">
        <w:rPr>
          <w:rFonts w:cstheme="minorHAnsi"/>
          <w:b/>
          <w:sz w:val="16"/>
          <w:szCs w:val="20"/>
        </w:rPr>
        <w:t>Incompatibilité</w:t>
      </w:r>
      <w:r w:rsidR="00945D21" w:rsidRPr="004760E4">
        <w:rPr>
          <w:rFonts w:cstheme="minorHAnsi"/>
          <w:b/>
          <w:sz w:val="16"/>
          <w:szCs w:val="20"/>
        </w:rPr>
        <w:t xml:space="preserve"> : </w:t>
      </w:r>
      <w:sdt>
        <w:sdtPr>
          <w:rPr>
            <w:rFonts w:cstheme="minorHAnsi"/>
            <w:b/>
            <w:sz w:val="16"/>
            <w:szCs w:val="20"/>
          </w:rPr>
          <w:id w:val="189185613"/>
          <w:lock w:val="sdtLocked"/>
          <w:placeholder>
            <w:docPart w:val="3C15AD44D5B341699314D0A1F5AD6555"/>
          </w:placeholder>
        </w:sdtPr>
        <w:sdtEndPr/>
        <w:sdtContent>
          <w:r w:rsidR="0041665B" w:rsidRPr="004760E4">
            <w:rPr>
              <w:rFonts w:cstheme="minorHAnsi"/>
              <w:sz w:val="16"/>
              <w:szCs w:val="20"/>
            </w:rPr>
            <w:t>S</w:t>
          </w:r>
          <w:r w:rsidR="006039C6" w:rsidRPr="004760E4">
            <w:rPr>
              <w:rFonts w:cstheme="minorHAnsi"/>
              <w:sz w:val="16"/>
              <w:szCs w:val="20"/>
            </w:rPr>
            <w:t>olutions contenant du dextrose</w:t>
          </w:r>
        </w:sdtContent>
      </w:sdt>
      <w:r w:rsidR="00C21526" w:rsidRPr="004760E4">
        <w:rPr>
          <w:rFonts w:cstheme="minorHAnsi"/>
          <w:b/>
          <w:sz w:val="16"/>
          <w:szCs w:val="20"/>
        </w:rPr>
        <w:t xml:space="preserve">, </w:t>
      </w:r>
      <w:r w:rsidR="00C21526" w:rsidRPr="004760E4">
        <w:rPr>
          <w:rFonts w:cstheme="minorHAnsi"/>
          <w:sz w:val="16"/>
          <w:szCs w:val="20"/>
        </w:rPr>
        <w:t>LR</w:t>
      </w:r>
      <w:r w:rsidR="00CF1F9D" w:rsidRPr="004760E4">
        <w:rPr>
          <w:rFonts w:cstheme="minorHAnsi"/>
          <w:sz w:val="16"/>
          <w:szCs w:val="20"/>
        </w:rPr>
        <w:t>.</w:t>
      </w:r>
      <w:r w:rsidR="007062B7" w:rsidRPr="004760E4">
        <w:rPr>
          <w:rFonts w:cstheme="minorHAnsi"/>
          <w:b/>
          <w:sz w:val="16"/>
          <w:szCs w:val="20"/>
        </w:rPr>
        <w:t xml:space="preserve"> </w:t>
      </w:r>
      <w:r w:rsidR="007062B7" w:rsidRPr="004760E4">
        <w:rPr>
          <w:rFonts w:cstheme="minorHAnsi"/>
          <w:sz w:val="16"/>
          <w:szCs w:val="20"/>
        </w:rPr>
        <w:t>Se référer au tableau des compatibilités</w:t>
      </w:r>
    </w:p>
    <w:p w14:paraId="07459315" w14:textId="77777777" w:rsidR="00675BDF" w:rsidRPr="00CA6086" w:rsidRDefault="00675BDF" w:rsidP="00675BDF">
      <w:pPr>
        <w:spacing w:after="0"/>
        <w:jc w:val="left"/>
        <w:rPr>
          <w:b/>
          <w:color w:val="00B050"/>
          <w:sz w:val="4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14:paraId="41C994DC" w14:textId="77777777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1"/>
          <w:p w14:paraId="2F7330B1" w14:textId="77777777" w:rsidR="0001492A" w:rsidRPr="009854CA" w:rsidRDefault="009854CA" w:rsidP="00201244">
            <w:pPr>
              <w:keepNext/>
              <w:spacing w:after="0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14:paraId="7782FACA" w14:textId="77777777"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B82162" w:rsidRPr="00C278A4" w14:paraId="1A0C1A57" w14:textId="77777777" w:rsidTr="00CE5C6C">
        <w:trPr>
          <w:trHeight w:val="6295"/>
        </w:trPr>
        <w:tc>
          <w:tcPr>
            <w:tcW w:w="6550" w:type="dxa"/>
          </w:tcPr>
          <w:p w14:paraId="4149C2A3" w14:textId="77777777" w:rsidR="008020CA" w:rsidRPr="004760E4" w:rsidRDefault="00201244" w:rsidP="008B7192">
            <w:pPr>
              <w:pStyle w:val="Sansinterligne"/>
              <w:spacing w:before="0" w:after="0" w:line="200" w:lineRule="exact"/>
              <w:jc w:val="left"/>
              <w:rPr>
                <w:b/>
                <w:sz w:val="16"/>
                <w:szCs w:val="18"/>
                <w:u w:val="single"/>
              </w:rPr>
            </w:pPr>
            <w:r w:rsidRPr="004760E4">
              <w:rPr>
                <w:b/>
                <w:sz w:val="16"/>
                <w:szCs w:val="18"/>
                <w:u w:val="single"/>
              </w:rPr>
              <w:t>Monitorage :</w:t>
            </w:r>
          </w:p>
          <w:p w14:paraId="6537F28F" w14:textId="77777777" w:rsidR="000D3FC6" w:rsidRPr="004760E4" w:rsidRDefault="0099537C" w:rsidP="008B7192">
            <w:pPr>
              <w:pStyle w:val="Sansinterligne"/>
              <w:spacing w:before="0" w:after="0" w:line="200" w:lineRule="exact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ab/>
            </w:r>
          </w:p>
          <w:p w14:paraId="68AD11E8" w14:textId="77777777" w:rsidR="000D3FC6" w:rsidRPr="004760E4" w:rsidRDefault="00314954" w:rsidP="008B7192">
            <w:pPr>
              <w:pStyle w:val="Sansinterligne"/>
              <w:spacing w:before="0" w:after="0" w:line="200" w:lineRule="exact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Dose de 5</w:t>
            </w:r>
            <w:r w:rsidR="000D3FC6" w:rsidRPr="004760E4">
              <w:rPr>
                <w:sz w:val="16"/>
                <w:szCs w:val="18"/>
              </w:rPr>
              <w:t xml:space="preserve">00 mg et moins </w:t>
            </w:r>
          </w:p>
          <w:p w14:paraId="303039CA" w14:textId="77777777" w:rsidR="000D3FC6" w:rsidRPr="004760E4" w:rsidRDefault="00B82162" w:rsidP="008B7192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TA, FC, FR</w:t>
            </w:r>
            <w:r w:rsidR="00CA6086" w:rsidRPr="004760E4">
              <w:rPr>
                <w:rFonts w:cs="Times-Roman"/>
                <w:sz w:val="16"/>
                <w:szCs w:val="18"/>
              </w:rPr>
              <w:t xml:space="preserve"> q</w:t>
            </w:r>
            <w:r w:rsidRPr="004760E4">
              <w:rPr>
                <w:rFonts w:cs="Times-Roman"/>
                <w:sz w:val="16"/>
                <w:szCs w:val="18"/>
              </w:rPr>
              <w:t>5 min x 15 min</w:t>
            </w:r>
            <w:r w:rsidR="000D3FC6" w:rsidRPr="004760E4">
              <w:rPr>
                <w:rFonts w:cs="Times-Roman"/>
                <w:sz w:val="16"/>
                <w:szCs w:val="18"/>
              </w:rPr>
              <w:t xml:space="preserve"> </w:t>
            </w:r>
            <w:r w:rsidR="004D5A38" w:rsidRPr="004760E4">
              <w:rPr>
                <w:rFonts w:cs="Times-Roman"/>
                <w:sz w:val="16"/>
                <w:szCs w:val="18"/>
              </w:rPr>
              <w:t xml:space="preserve">puis q15 min X 3 </w:t>
            </w:r>
          </w:p>
          <w:p w14:paraId="17E50889" w14:textId="77777777" w:rsidR="000D3FC6" w:rsidRPr="004760E4" w:rsidRDefault="00314954" w:rsidP="008B7192">
            <w:pPr>
              <w:autoSpaceDE w:val="0"/>
              <w:autoSpaceDN w:val="0"/>
              <w:adjustRightInd w:val="0"/>
              <w:spacing w:before="0" w:after="0" w:line="200" w:lineRule="exact"/>
              <w:jc w:val="left"/>
              <w:rPr>
                <w:rFonts w:cs="Times-Bold"/>
                <w:bCs/>
                <w:sz w:val="16"/>
                <w:szCs w:val="18"/>
              </w:rPr>
            </w:pPr>
            <w:r w:rsidRPr="004760E4">
              <w:rPr>
                <w:rFonts w:cs="Times-Bold"/>
                <w:bCs/>
                <w:sz w:val="16"/>
                <w:szCs w:val="18"/>
              </w:rPr>
              <w:t>Doses de plus de 5</w:t>
            </w:r>
            <w:r w:rsidR="000D3FC6" w:rsidRPr="004760E4">
              <w:rPr>
                <w:rFonts w:cs="Times-Bold"/>
                <w:bCs/>
                <w:sz w:val="16"/>
                <w:szCs w:val="18"/>
              </w:rPr>
              <w:t xml:space="preserve">00 mg </w:t>
            </w:r>
          </w:p>
          <w:p w14:paraId="5443FBC0" w14:textId="77777777" w:rsidR="000D3FC6" w:rsidRPr="004760E4" w:rsidRDefault="000D3FC6" w:rsidP="008B7192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rFonts w:cs="Times-Bold"/>
                <w:bCs/>
                <w:strike/>
                <w:sz w:val="16"/>
                <w:szCs w:val="18"/>
              </w:rPr>
            </w:pPr>
            <w:r w:rsidRPr="004760E4">
              <w:rPr>
                <w:rFonts w:cs="Times-Bold"/>
                <w:bCs/>
                <w:strike/>
                <w:sz w:val="16"/>
                <w:szCs w:val="18"/>
                <w:highlight w:val="yellow"/>
              </w:rPr>
              <w:t>Monitorage cardiaque en continu</w:t>
            </w:r>
            <w:r w:rsidR="00834BF0" w:rsidRPr="004760E4">
              <w:rPr>
                <w:rFonts w:cs="Times-Bold"/>
                <w:bCs/>
                <w:strike/>
                <w:sz w:val="16"/>
                <w:szCs w:val="18"/>
                <w:highlight w:val="yellow"/>
              </w:rPr>
              <w:t xml:space="preserve"> ou télémétrie</w:t>
            </w:r>
            <w:r w:rsidR="00834BF0" w:rsidRPr="004760E4">
              <w:rPr>
                <w:rFonts w:cs="Times-Bold"/>
                <w:bCs/>
                <w:strike/>
                <w:sz w:val="16"/>
                <w:szCs w:val="18"/>
              </w:rPr>
              <w:t xml:space="preserve"> </w:t>
            </w:r>
            <w:r w:rsidRPr="004760E4">
              <w:rPr>
                <w:rFonts w:cs="Times-Bold"/>
                <w:bCs/>
                <w:strike/>
                <w:sz w:val="16"/>
                <w:szCs w:val="18"/>
              </w:rPr>
              <w:t xml:space="preserve"> </w:t>
            </w:r>
          </w:p>
          <w:p w14:paraId="4C47CBF9" w14:textId="77777777" w:rsidR="00201244" w:rsidRPr="004760E4" w:rsidRDefault="00834BF0" w:rsidP="008B7192">
            <w:pPr>
              <w:autoSpaceDE w:val="0"/>
              <w:autoSpaceDN w:val="0"/>
              <w:adjustRightInd w:val="0"/>
              <w:spacing w:before="0" w:after="0" w:line="200" w:lineRule="exact"/>
              <w:ind w:left="284"/>
              <w:jc w:val="left"/>
              <w:rPr>
                <w:rFonts w:cs="Times-Bold"/>
                <w:bCs/>
                <w:sz w:val="16"/>
                <w:szCs w:val="18"/>
              </w:rPr>
            </w:pPr>
            <w:r w:rsidRPr="004760E4">
              <w:rPr>
                <w:rFonts w:cs="Times-Bold"/>
                <w:bCs/>
                <w:sz w:val="16"/>
                <w:szCs w:val="18"/>
              </w:rPr>
              <w:t>S</w:t>
            </w:r>
            <w:r w:rsidR="000D3FC6" w:rsidRPr="004760E4">
              <w:rPr>
                <w:rFonts w:cs="Times-Bold"/>
                <w:bCs/>
                <w:sz w:val="16"/>
                <w:szCs w:val="18"/>
              </w:rPr>
              <w:t>uivi de la TA, FC, FR q5 minutes</w:t>
            </w:r>
            <w:r w:rsidRPr="004760E4">
              <w:rPr>
                <w:rFonts w:cs="Times-Bold"/>
                <w:bCs/>
                <w:sz w:val="16"/>
                <w:szCs w:val="18"/>
              </w:rPr>
              <w:t xml:space="preserve"> X 3 puis q15 minutes</w:t>
            </w:r>
            <w:r w:rsidR="000D3FC6" w:rsidRPr="004760E4">
              <w:rPr>
                <w:rFonts w:cs="Times-Bold"/>
                <w:bCs/>
                <w:sz w:val="16"/>
                <w:szCs w:val="18"/>
              </w:rPr>
              <w:t xml:space="preserve"> pendant la perfusion et q15 minutes X 1 heure après l’administration </w:t>
            </w:r>
            <w:bookmarkStart w:id="2" w:name="_Hlk90556444"/>
          </w:p>
          <w:bookmarkEnd w:id="2"/>
          <w:p w14:paraId="10DD2944" w14:textId="77777777" w:rsidR="00201244" w:rsidRPr="004760E4" w:rsidRDefault="00201244" w:rsidP="008B7192">
            <w:pPr>
              <w:pStyle w:val="Sansinterligne"/>
              <w:spacing w:before="0" w:after="0" w:line="200" w:lineRule="exact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Concentrations plasmatiques</w:t>
            </w:r>
          </w:p>
          <w:p w14:paraId="236C89C2" w14:textId="77777777" w:rsidR="00B82162" w:rsidRPr="004760E4" w:rsidRDefault="00201244" w:rsidP="008B7192">
            <w:pPr>
              <w:pStyle w:val="Sansinterligne"/>
              <w:spacing w:before="0" w:after="0" w:line="200" w:lineRule="exact"/>
              <w:ind w:left="284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F</w:t>
            </w:r>
            <w:r w:rsidR="00B82162" w:rsidRPr="004760E4">
              <w:rPr>
                <w:sz w:val="16"/>
                <w:szCs w:val="18"/>
              </w:rPr>
              <w:t xml:space="preserve">aire </w:t>
            </w:r>
            <w:r w:rsidR="00FB383A" w:rsidRPr="004760E4">
              <w:rPr>
                <w:sz w:val="16"/>
                <w:szCs w:val="18"/>
              </w:rPr>
              <w:t xml:space="preserve">un </w:t>
            </w:r>
            <w:r w:rsidR="00B82162" w:rsidRPr="004760E4">
              <w:rPr>
                <w:sz w:val="16"/>
                <w:szCs w:val="18"/>
              </w:rPr>
              <w:t>prélèvement pré-dose</w:t>
            </w:r>
            <w:r w:rsidR="00FB383A" w:rsidRPr="004760E4">
              <w:rPr>
                <w:sz w:val="16"/>
                <w:szCs w:val="18"/>
              </w:rPr>
              <w:t xml:space="preserve"> (dose entretien) </w:t>
            </w:r>
            <w:r w:rsidR="00B82162" w:rsidRPr="004760E4">
              <w:rPr>
                <w:sz w:val="16"/>
                <w:szCs w:val="18"/>
              </w:rPr>
              <w:t>ou 2 heures après une dose de charge IV</w:t>
            </w:r>
          </w:p>
          <w:p w14:paraId="059950D8" w14:textId="77777777" w:rsidR="00201244" w:rsidRPr="004760E4" w:rsidRDefault="00201244" w:rsidP="008B7192">
            <w:pPr>
              <w:pStyle w:val="Sansinterligne"/>
              <w:spacing w:before="0" w:after="0" w:line="200" w:lineRule="exact"/>
              <w:ind w:left="284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Concentrations plasmatiques à corriger en présence d’hypoalbuminémie</w:t>
            </w:r>
          </w:p>
          <w:p w14:paraId="41CAD045" w14:textId="77777777" w:rsidR="00201244" w:rsidRPr="004760E4" w:rsidRDefault="00201244" w:rsidP="008B7192">
            <w:pPr>
              <w:autoSpaceDE w:val="0"/>
              <w:autoSpaceDN w:val="0"/>
              <w:adjustRightInd w:val="0"/>
              <w:spacing w:before="0" w:after="0" w:line="20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S</w:t>
            </w:r>
            <w:r w:rsidR="004A7D0D" w:rsidRPr="004760E4">
              <w:rPr>
                <w:rFonts w:cs="Times-Roman"/>
                <w:sz w:val="16"/>
                <w:szCs w:val="18"/>
              </w:rPr>
              <w:t>ite d’injection</w:t>
            </w:r>
          </w:p>
          <w:p w14:paraId="4CDAADB7" w14:textId="77777777" w:rsidR="008020CA" w:rsidRPr="004760E4" w:rsidRDefault="008020CA" w:rsidP="008020CA">
            <w:pPr>
              <w:ind w:left="284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Si extravasation, se référer à la fiche « Extravasation » pour les mesures à prendre </w:t>
            </w:r>
          </w:p>
          <w:p w14:paraId="44188E15" w14:textId="77777777" w:rsidR="00B82162" w:rsidRPr="004760E4" w:rsidRDefault="00B82162" w:rsidP="008B7192">
            <w:pPr>
              <w:pStyle w:val="Sansinterligne"/>
              <w:spacing w:line="200" w:lineRule="exac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FSC</w:t>
            </w:r>
          </w:p>
          <w:p w14:paraId="5575A59C" w14:textId="77777777" w:rsidR="00201244" w:rsidRPr="004760E4" w:rsidRDefault="00B82162" w:rsidP="008B7192">
            <w:pPr>
              <w:pStyle w:val="Sansinterligne"/>
              <w:spacing w:line="200" w:lineRule="exac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Fonction hépatique</w:t>
            </w:r>
          </w:p>
          <w:p w14:paraId="1956E62B" w14:textId="77777777" w:rsidR="00834BF0" w:rsidRPr="004760E4" w:rsidRDefault="00834BF0" w:rsidP="00834BF0">
            <w:pPr>
              <w:pStyle w:val="Sansinterligne"/>
              <w:spacing w:line="200" w:lineRule="exact"/>
              <w:ind w:left="284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AST, ALT </w:t>
            </w:r>
          </w:p>
          <w:p w14:paraId="538E9982" w14:textId="77777777" w:rsidR="00B82162" w:rsidRPr="004760E4" w:rsidRDefault="00201244" w:rsidP="008B7192">
            <w:pPr>
              <w:pStyle w:val="Sansinterligne"/>
              <w:spacing w:line="200" w:lineRule="exac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A</w:t>
            </w:r>
            <w:r w:rsidR="00B82162" w:rsidRPr="004760E4">
              <w:rPr>
                <w:sz w:val="16"/>
                <w:szCs w:val="18"/>
              </w:rPr>
              <w:t>lbumine</w:t>
            </w:r>
          </w:p>
          <w:p w14:paraId="74008B72" w14:textId="77777777" w:rsidR="0041665B" w:rsidRPr="004760E4" w:rsidRDefault="00CF1F9D" w:rsidP="008B7192">
            <w:pPr>
              <w:pStyle w:val="Sansinterligne"/>
              <w:spacing w:line="200" w:lineRule="exac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Glycémies</w:t>
            </w:r>
          </w:p>
          <w:p w14:paraId="6DFB9E20" w14:textId="77777777" w:rsidR="008020CA" w:rsidRPr="004760E4" w:rsidRDefault="008020CA" w:rsidP="008B7192">
            <w:pPr>
              <w:pStyle w:val="Sansinterligne"/>
              <w:spacing w:line="200" w:lineRule="exact"/>
              <w:rPr>
                <w:sz w:val="16"/>
                <w:szCs w:val="18"/>
              </w:rPr>
            </w:pPr>
          </w:p>
          <w:p w14:paraId="50CCADDF" w14:textId="77777777" w:rsidR="008020CA" w:rsidRPr="004760E4" w:rsidRDefault="0041665B" w:rsidP="008B7192">
            <w:pPr>
              <w:pStyle w:val="Sansinterligne"/>
              <w:spacing w:line="200" w:lineRule="exact"/>
              <w:rPr>
                <w:b/>
                <w:sz w:val="16"/>
                <w:szCs w:val="18"/>
                <w:u w:val="single"/>
              </w:rPr>
            </w:pPr>
            <w:r w:rsidRPr="004760E4">
              <w:rPr>
                <w:b/>
                <w:sz w:val="16"/>
                <w:szCs w:val="18"/>
                <w:u w:val="single"/>
              </w:rPr>
              <w:t>Précautions :</w:t>
            </w:r>
          </w:p>
          <w:p w14:paraId="2F3E26DE" w14:textId="77777777" w:rsidR="00201244" w:rsidRPr="004760E4" w:rsidRDefault="00201244" w:rsidP="008B7192">
            <w:pPr>
              <w:pStyle w:val="Sansinterligne"/>
              <w:spacing w:before="0" w:after="0" w:line="200" w:lineRule="exact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Ne devrait pas être administré par voie IM, </w:t>
            </w:r>
            <w:r w:rsidR="00834BF0" w:rsidRPr="004760E4">
              <w:rPr>
                <w:sz w:val="16"/>
                <w:szCs w:val="18"/>
              </w:rPr>
              <w:t xml:space="preserve">car </w:t>
            </w:r>
            <w:r w:rsidRPr="004760E4">
              <w:rPr>
                <w:sz w:val="16"/>
                <w:szCs w:val="18"/>
              </w:rPr>
              <w:t xml:space="preserve">absorption erratique </w:t>
            </w:r>
          </w:p>
          <w:p w14:paraId="3366749A" w14:textId="77777777" w:rsidR="0041665B" w:rsidRPr="004760E4" w:rsidRDefault="0041665B" w:rsidP="008B7192">
            <w:pPr>
              <w:pStyle w:val="Sansinterligne"/>
              <w:spacing w:before="0" w:after="0" w:line="200" w:lineRule="exact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Patient obèse : utiliser </w:t>
            </w:r>
            <w:r w:rsidR="001D662D" w:rsidRPr="004760E4">
              <w:rPr>
                <w:sz w:val="16"/>
                <w:szCs w:val="18"/>
              </w:rPr>
              <w:t xml:space="preserve">le </w:t>
            </w:r>
            <w:r w:rsidRPr="004760E4">
              <w:rPr>
                <w:sz w:val="16"/>
                <w:szCs w:val="18"/>
              </w:rPr>
              <w:t xml:space="preserve">poids actuel pour la dose de charge et </w:t>
            </w:r>
            <w:r w:rsidR="001D662D" w:rsidRPr="004760E4">
              <w:rPr>
                <w:sz w:val="16"/>
                <w:szCs w:val="18"/>
              </w:rPr>
              <w:t xml:space="preserve">le </w:t>
            </w:r>
            <w:r w:rsidRPr="004760E4">
              <w:rPr>
                <w:sz w:val="16"/>
                <w:szCs w:val="18"/>
              </w:rPr>
              <w:t>poids idéal pour dose de maintien.</w:t>
            </w:r>
          </w:p>
          <w:p w14:paraId="70775201" w14:textId="77777777" w:rsidR="0041665B" w:rsidRPr="004760E4" w:rsidRDefault="0041665B" w:rsidP="008B7192">
            <w:pPr>
              <w:pStyle w:val="Sansinterligne"/>
              <w:spacing w:before="0" w:after="0" w:line="200" w:lineRule="exact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Possède au</w:t>
            </w:r>
            <w:r w:rsidR="004760E4" w:rsidRPr="004760E4">
              <w:rPr>
                <w:sz w:val="16"/>
                <w:szCs w:val="18"/>
              </w:rPr>
              <w:t>ssi une activité antiarythmique</w:t>
            </w:r>
          </w:p>
          <w:p w14:paraId="525A50D4" w14:textId="77777777" w:rsidR="0041665B" w:rsidRPr="004760E4" w:rsidRDefault="001D662D" w:rsidP="008B7192">
            <w:pPr>
              <w:pStyle w:val="Sansinterligne"/>
              <w:spacing w:before="0" w:after="0" w:line="200" w:lineRule="exact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Contre-indiqué en présence de </w:t>
            </w:r>
            <w:r w:rsidR="00201244" w:rsidRPr="004760E4">
              <w:rPr>
                <w:sz w:val="16"/>
                <w:szCs w:val="18"/>
              </w:rPr>
              <w:t>bradycardie sinusale, bloc sino-auriculaire, bloc AV au 2e et 3e degré, syndrome d’Adams-Stokes</w:t>
            </w:r>
          </w:p>
        </w:tc>
        <w:tc>
          <w:tcPr>
            <w:tcW w:w="6550" w:type="dxa"/>
          </w:tcPr>
          <w:p w14:paraId="723F4ACE" w14:textId="77777777" w:rsidR="004760E4" w:rsidRPr="004760E4" w:rsidRDefault="004760E4" w:rsidP="004760E4">
            <w:pPr>
              <w:pStyle w:val="Sansinterligne"/>
              <w:spacing w:line="220" w:lineRule="exact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Hypotension, bradycardie, arythmie, collapsus cardiovasculaire, bloc cardiaque, dépression respiratoire </w:t>
            </w:r>
          </w:p>
          <w:p w14:paraId="2000F827" w14:textId="77777777" w:rsidR="004760E4" w:rsidRPr="004760E4" w:rsidRDefault="004760E4" w:rsidP="004760E4">
            <w:pPr>
              <w:pStyle w:val="Sansinterligne"/>
              <w:spacing w:line="220" w:lineRule="exact"/>
              <w:ind w:left="284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Souvent reliés à une administration trop rapide</w:t>
            </w:r>
          </w:p>
          <w:p w14:paraId="40BB2333" w14:textId="77777777" w:rsidR="004760E4" w:rsidRPr="004760E4" w:rsidRDefault="004760E4" w:rsidP="004760E4">
            <w:pPr>
              <w:pStyle w:val="Sansinterligne"/>
              <w:spacing w:line="220" w:lineRule="exact"/>
              <w:ind w:left="284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>Respecter la vitesse d’administration maximale de 50 mg/min</w:t>
            </w:r>
          </w:p>
          <w:p w14:paraId="30387933" w14:textId="77777777" w:rsidR="004760E4" w:rsidRPr="004760E4" w:rsidRDefault="004760E4" w:rsidP="004760E4">
            <w:pPr>
              <w:pStyle w:val="Sansinterligne"/>
              <w:spacing w:line="220" w:lineRule="exact"/>
              <w:ind w:left="284"/>
              <w:jc w:val="left"/>
              <w:rPr>
                <w:sz w:val="16"/>
                <w:szCs w:val="18"/>
              </w:rPr>
            </w:pPr>
            <w:r w:rsidRPr="004760E4">
              <w:rPr>
                <w:sz w:val="16"/>
                <w:szCs w:val="18"/>
              </w:rPr>
              <w:t xml:space="preserve">Ralentir la perfusion si hypotension </w:t>
            </w:r>
          </w:p>
          <w:p w14:paraId="2AD1BC27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Nausées, vomissements, constipation, anorexie</w:t>
            </w:r>
          </w:p>
          <w:p w14:paraId="61488BB3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Somnolence, confusion</w:t>
            </w:r>
          </w:p>
          <w:p w14:paraId="436CAAA6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Nystagmus, vision trouble</w:t>
            </w:r>
          </w:p>
          <w:p w14:paraId="13F5ECB8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Paresthésie buccale</w:t>
            </w:r>
          </w:p>
          <w:p w14:paraId="46005937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Étourdissement</w:t>
            </w:r>
            <w:r w:rsidR="00BC47C0" w:rsidRPr="004760E4">
              <w:rPr>
                <w:rFonts w:cs="Times-Roman"/>
                <w:sz w:val="16"/>
                <w:szCs w:val="18"/>
              </w:rPr>
              <w:t>s</w:t>
            </w:r>
            <w:r w:rsidRPr="004760E4">
              <w:rPr>
                <w:rFonts w:cs="Times-Roman"/>
                <w:sz w:val="16"/>
                <w:szCs w:val="18"/>
              </w:rPr>
              <w:t>, céphalées, léthargie</w:t>
            </w:r>
          </w:p>
          <w:p w14:paraId="5C9BF2E6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TE20B9D78t00"/>
                <w:sz w:val="16"/>
                <w:szCs w:val="18"/>
              </w:rPr>
              <w:t>Trouble</w:t>
            </w:r>
            <w:r w:rsidR="00BC47C0" w:rsidRPr="004760E4">
              <w:rPr>
                <w:rFonts w:cs="TTE20B9D78t00"/>
                <w:sz w:val="16"/>
                <w:szCs w:val="18"/>
              </w:rPr>
              <w:t>s</w:t>
            </w:r>
            <w:r w:rsidRPr="004760E4">
              <w:rPr>
                <w:rFonts w:cs="TTE20B9D78t00"/>
                <w:sz w:val="16"/>
                <w:szCs w:val="18"/>
              </w:rPr>
              <w:t xml:space="preserve"> de la </w:t>
            </w:r>
            <w:r w:rsidR="004760E4" w:rsidRPr="004760E4">
              <w:rPr>
                <w:rFonts w:cs="Times-Roman"/>
                <w:sz w:val="16"/>
                <w:szCs w:val="18"/>
              </w:rPr>
              <w:t>coordination et</w:t>
            </w:r>
            <w:r w:rsidRPr="004760E4">
              <w:rPr>
                <w:rFonts w:cs="Times-Roman"/>
                <w:sz w:val="16"/>
                <w:szCs w:val="18"/>
              </w:rPr>
              <w:t xml:space="preserve"> de l’élocution</w:t>
            </w:r>
          </w:p>
          <w:p w14:paraId="1985E8E8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Tremblements, hyperréflexie</w:t>
            </w:r>
          </w:p>
          <w:p w14:paraId="49B05708" w14:textId="77777777" w:rsidR="005F559D" w:rsidRPr="004760E4" w:rsidRDefault="005F55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Site d’injection </w:t>
            </w:r>
          </w:p>
          <w:p w14:paraId="29A8E5B5" w14:textId="77777777" w:rsidR="005F559D" w:rsidRPr="004760E4" w:rsidRDefault="005F559D" w:rsidP="004760E4">
            <w:pPr>
              <w:autoSpaceDE w:val="0"/>
              <w:autoSpaceDN w:val="0"/>
              <w:adjustRightInd w:val="0"/>
              <w:spacing w:before="0" w:after="0" w:line="220" w:lineRule="exact"/>
              <w:ind w:left="284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Douleur, nécrose tissulaire et inflammation</w:t>
            </w:r>
          </w:p>
          <w:p w14:paraId="0F6CF64F" w14:textId="77777777" w:rsidR="009D0972" w:rsidRPr="004760E4" w:rsidRDefault="009D0972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Éruption cutanée</w:t>
            </w:r>
            <w:r w:rsidR="00FB383A" w:rsidRPr="004760E4">
              <w:rPr>
                <w:rFonts w:cs="Times-Roman"/>
                <w:sz w:val="16"/>
                <w:szCs w:val="18"/>
              </w:rPr>
              <w:t>, réactions dermatologiques graves</w:t>
            </w:r>
          </w:p>
          <w:p w14:paraId="645EC522" w14:textId="77777777" w:rsidR="005F57BF" w:rsidRPr="004760E4" w:rsidRDefault="008E69F5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Syndrome du gant pourpre :</w:t>
            </w:r>
            <w:r w:rsidR="005F57BF" w:rsidRPr="004760E4">
              <w:rPr>
                <w:rFonts w:cs="Times-Roman"/>
                <w:sz w:val="16"/>
                <w:szCs w:val="18"/>
              </w:rPr>
              <w:t xml:space="preserve"> </w:t>
            </w:r>
          </w:p>
          <w:p w14:paraId="2F4DD488" w14:textId="77777777" w:rsidR="00CF1F9D" w:rsidRPr="004760E4" w:rsidRDefault="005F57BF" w:rsidP="004760E4">
            <w:pPr>
              <w:autoSpaceDE w:val="0"/>
              <w:autoSpaceDN w:val="0"/>
              <w:adjustRightInd w:val="0"/>
              <w:spacing w:before="0" w:after="0" w:line="220" w:lineRule="exact"/>
              <w:ind w:left="284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Œdème,</w:t>
            </w:r>
            <w:r w:rsidR="008E69F5" w:rsidRPr="004760E4">
              <w:rPr>
                <w:rFonts w:cs="Times-Roman"/>
                <w:sz w:val="16"/>
                <w:szCs w:val="18"/>
              </w:rPr>
              <w:t xml:space="preserve"> décoloration</w:t>
            </w:r>
            <w:r w:rsidRPr="004760E4">
              <w:rPr>
                <w:rFonts w:cs="Times-Roman"/>
                <w:sz w:val="16"/>
                <w:szCs w:val="18"/>
              </w:rPr>
              <w:t xml:space="preserve"> et douleur distale au site d’injection </w:t>
            </w:r>
          </w:p>
          <w:p w14:paraId="4FC06523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 xml:space="preserve">Augmentation des enzymes hépatiques </w:t>
            </w:r>
          </w:p>
          <w:p w14:paraId="47F689A4" w14:textId="77777777" w:rsidR="00CF1F9D" w:rsidRPr="004760E4" w:rsidRDefault="004D5A38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Hyper</w:t>
            </w:r>
            <w:r w:rsidR="00CF1F9D" w:rsidRPr="004760E4">
              <w:rPr>
                <w:rFonts w:cs="Times-Roman"/>
                <w:sz w:val="16"/>
                <w:szCs w:val="18"/>
              </w:rPr>
              <w:t>glycémie</w:t>
            </w:r>
          </w:p>
          <w:p w14:paraId="6C521CDA" w14:textId="77777777" w:rsidR="00CF1F9D" w:rsidRPr="004760E4" w:rsidRDefault="00CF1F9D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Thrombocytopénie, neutropénie, leucopénie</w:t>
            </w:r>
          </w:p>
          <w:p w14:paraId="70DF9E56" w14:textId="77777777" w:rsidR="008020CA" w:rsidRPr="004760E4" w:rsidRDefault="008020CA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</w:p>
          <w:p w14:paraId="6BDE4917" w14:textId="77777777" w:rsidR="008020CA" w:rsidRPr="004760E4" w:rsidRDefault="008020CA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b/>
                <w:sz w:val="16"/>
                <w:szCs w:val="18"/>
                <w:u w:val="single"/>
              </w:rPr>
            </w:pPr>
            <w:r w:rsidRPr="004760E4">
              <w:rPr>
                <w:rFonts w:cs="Times-Roman"/>
                <w:b/>
                <w:sz w:val="16"/>
                <w:szCs w:val="18"/>
                <w:u w:val="single"/>
              </w:rPr>
              <w:t>Antidote :</w:t>
            </w:r>
          </w:p>
          <w:p w14:paraId="71EA17B6" w14:textId="77777777" w:rsidR="008020CA" w:rsidRPr="004760E4" w:rsidRDefault="008020CA" w:rsidP="004760E4">
            <w:pPr>
              <w:autoSpaceDE w:val="0"/>
              <w:autoSpaceDN w:val="0"/>
              <w:adjustRightInd w:val="0"/>
              <w:spacing w:before="0" w:after="0" w:line="220" w:lineRule="exact"/>
              <w:jc w:val="left"/>
              <w:rPr>
                <w:rFonts w:cs="Times-Roman"/>
                <w:sz w:val="16"/>
                <w:szCs w:val="18"/>
              </w:rPr>
            </w:pPr>
            <w:r w:rsidRPr="004760E4">
              <w:rPr>
                <w:rFonts w:cs="Times-Roman"/>
                <w:sz w:val="16"/>
                <w:szCs w:val="18"/>
              </w:rPr>
              <w:t>Si extravasation : hyaluronidase</w:t>
            </w:r>
          </w:p>
          <w:p w14:paraId="44E871BC" w14:textId="77777777" w:rsidR="00FB383A" w:rsidRPr="004760E4" w:rsidRDefault="00FB383A" w:rsidP="00CF1F9D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18"/>
              </w:rPr>
            </w:pPr>
          </w:p>
          <w:p w14:paraId="144A5D23" w14:textId="77777777" w:rsidR="00CF1F9D" w:rsidRPr="004760E4" w:rsidRDefault="00CF1F9D" w:rsidP="005F559D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16"/>
                <w:szCs w:val="18"/>
              </w:rPr>
            </w:pPr>
          </w:p>
          <w:p w14:paraId="738610EB" w14:textId="77777777" w:rsidR="005F559D" w:rsidRPr="004760E4" w:rsidRDefault="005F559D" w:rsidP="00B82162">
            <w:pPr>
              <w:pStyle w:val="Sansinterligne"/>
              <w:jc w:val="left"/>
              <w:rPr>
                <w:sz w:val="16"/>
                <w:szCs w:val="18"/>
              </w:rPr>
            </w:pPr>
          </w:p>
          <w:p w14:paraId="637805D2" w14:textId="77777777" w:rsidR="00B82162" w:rsidRPr="004760E4" w:rsidRDefault="00B82162" w:rsidP="00B82162">
            <w:pPr>
              <w:pStyle w:val="Sansinterligne"/>
              <w:jc w:val="left"/>
              <w:rPr>
                <w:sz w:val="16"/>
                <w:szCs w:val="18"/>
              </w:rPr>
            </w:pPr>
          </w:p>
          <w:p w14:paraId="463F29E8" w14:textId="77777777" w:rsidR="00B82162" w:rsidRPr="004760E4" w:rsidRDefault="00B82162" w:rsidP="00B82162">
            <w:pPr>
              <w:pStyle w:val="Sansinterligne"/>
              <w:jc w:val="left"/>
              <w:rPr>
                <w:sz w:val="16"/>
                <w:szCs w:val="18"/>
              </w:rPr>
            </w:pPr>
          </w:p>
        </w:tc>
      </w:tr>
    </w:tbl>
    <w:p w14:paraId="3B7B4B86" w14:textId="77777777" w:rsidR="00D1037D" w:rsidRPr="00875AFE" w:rsidRDefault="00D1037D" w:rsidP="00976A77">
      <w:pPr>
        <w:tabs>
          <w:tab w:val="left" w:pos="3796"/>
        </w:tabs>
        <w:rPr>
          <w:rFonts w:cstheme="minorHAnsi"/>
        </w:rPr>
      </w:pPr>
    </w:p>
    <w:sectPr w:rsidR="00D1037D" w:rsidRPr="00875AFE" w:rsidSect="006D1CD5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2C3ED" w14:textId="77777777" w:rsidR="00E83C08" w:rsidRDefault="00E83C08" w:rsidP="008F3D94">
      <w:pPr>
        <w:spacing w:after="0" w:line="240" w:lineRule="auto"/>
      </w:pPr>
      <w:r>
        <w:separator/>
      </w:r>
    </w:p>
  </w:endnote>
  <w:endnote w:type="continuationSeparator" w:id="0">
    <w:p w14:paraId="7A897C0F" w14:textId="77777777" w:rsidR="00E83C08" w:rsidRDefault="00E83C08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0B9D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D7E78" w14:textId="77777777"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3B2C97">
      <w:rPr>
        <w:b/>
        <w:noProof/>
      </w:rPr>
      <w:t>2024-01-10 15:53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3B2C97" w:rsidRPr="003B2C97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3B2C97" w:rsidRPr="003B2C97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E9F8F" w14:textId="77777777" w:rsidR="00E83C08" w:rsidRDefault="00E83C08" w:rsidP="008F3D94">
      <w:pPr>
        <w:spacing w:after="0" w:line="240" w:lineRule="auto"/>
      </w:pPr>
      <w:r>
        <w:separator/>
      </w:r>
    </w:p>
  </w:footnote>
  <w:footnote w:type="continuationSeparator" w:id="0">
    <w:p w14:paraId="342FF627" w14:textId="77777777" w:rsidR="00E83C08" w:rsidRDefault="00E83C08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2C34E" w14:textId="77777777" w:rsidR="00664B42" w:rsidRDefault="00E83C08">
    <w:pPr>
      <w:pStyle w:val="En-tte"/>
    </w:pPr>
    <w:r>
      <w:rPr>
        <w:noProof/>
      </w:rPr>
      <w:pict w14:anchorId="332B3E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7196"/>
      <w:gridCol w:w="2151"/>
      <w:gridCol w:w="3753"/>
      <w:gridCol w:w="76"/>
    </w:tblGrid>
    <w:tr w:rsidR="00664B42" w:rsidRPr="00A426B2" w14:paraId="7C194B1B" w14:textId="77777777" w:rsidTr="00CA6086">
      <w:trPr>
        <w:gridBefore w:val="1"/>
        <w:wBefore w:w="7196" w:type="dxa"/>
      </w:trPr>
      <w:tc>
        <w:tcPr>
          <w:tcW w:w="5980" w:type="dxa"/>
          <w:gridSpan w:val="3"/>
        </w:tcPr>
        <w:p w14:paraId="42444E7C" w14:textId="77777777" w:rsidR="00664B42" w:rsidRDefault="00834BF0" w:rsidP="00314954">
          <w:pPr>
            <w:tabs>
              <w:tab w:val="left" w:pos="11258"/>
            </w:tabs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59776" behindDoc="0" locked="0" layoutInCell="1" allowOverlap="1" wp14:anchorId="5A2222E0" wp14:editId="6AA0DF49">
                <wp:simplePos x="0" y="0"/>
                <wp:positionH relativeFrom="column">
                  <wp:posOffset>-255905</wp:posOffset>
                </wp:positionH>
                <wp:positionV relativeFrom="paragraph">
                  <wp:posOffset>-113030</wp:posOffset>
                </wp:positionV>
                <wp:extent cx="351149" cy="351183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1149" cy="351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E55CA"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38A2F3A6" wp14:editId="5E69F202">
                    <wp:simplePos x="0" y="0"/>
                    <wp:positionH relativeFrom="column">
                      <wp:posOffset>-4921308</wp:posOffset>
                    </wp:positionH>
                    <wp:positionV relativeFrom="paragraph">
                      <wp:posOffset>-58420</wp:posOffset>
                    </wp:positionV>
                    <wp:extent cx="1618587" cy="530087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8587" cy="530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C7FB63C" w14:textId="77777777"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38A2F3A6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margin-left:-387.5pt;margin-top:-4.6pt;width:127.45pt;height:4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" filled="f" stroked="f">
                    <v:textbox>
                      <w:txbxContent>
                        <w:p w14:paraId="5C7FB63C" w14:textId="77777777"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314954">
            <w:rPr>
              <w:rFonts w:ascii="Arial Narrow" w:hAnsi="Arial Narrow"/>
              <w:b/>
              <w:smallCaps/>
              <w:sz w:val="21"/>
              <w:szCs w:val="21"/>
            </w:rPr>
            <w:t xml:space="preserve">       </w:t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14:paraId="69DCB8B1" w14:textId="77777777" w:rsidR="000D3FC6" w:rsidRPr="004760E4" w:rsidRDefault="00834BF0" w:rsidP="000D3FC6">
          <w:pPr>
            <w:tabs>
              <w:tab w:val="left" w:pos="11258"/>
            </w:tabs>
            <w:ind w:left="284"/>
            <w:jc w:val="left"/>
            <w:rPr>
              <w:rFonts w:ascii="Arial Narrow" w:hAnsi="Arial Narrow"/>
              <w:b/>
              <w:smallCaps/>
              <w:strike/>
              <w:sz w:val="21"/>
              <w:szCs w:val="21"/>
              <w:highlight w:val="yellow"/>
            </w:rPr>
          </w:pPr>
          <w:r w:rsidRPr="004760E4">
            <w:rPr>
              <w:rStyle w:val="Style7"/>
              <w:strike/>
              <w:noProof/>
              <w:highlight w:val="yellow"/>
              <w:lang w:eastAsia="fr-CA"/>
            </w:rPr>
            <w:drawing>
              <wp:anchor distT="0" distB="0" distL="114300" distR="114300" simplePos="0" relativeHeight="251670016" behindDoc="1" locked="0" layoutInCell="1" allowOverlap="1" wp14:anchorId="2176143D" wp14:editId="49F33603">
                <wp:simplePos x="0" y="0"/>
                <wp:positionH relativeFrom="column">
                  <wp:posOffset>3155315</wp:posOffset>
                </wp:positionH>
                <wp:positionV relativeFrom="paragraph">
                  <wp:posOffset>40640</wp:posOffset>
                </wp:positionV>
                <wp:extent cx="1347470" cy="1329055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7470" cy="1329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14954" w:rsidRPr="004760E4">
            <w:rPr>
              <w:rFonts w:ascii="Arial Narrow" w:hAnsi="Arial Narrow"/>
              <w:b/>
              <w:smallCaps/>
              <w:strike/>
              <w:sz w:val="21"/>
              <w:szCs w:val="21"/>
              <w:highlight w:val="yellow"/>
            </w:rPr>
            <w:t>Dose de plus de 500 mg</w:t>
          </w:r>
          <w:r w:rsidR="000D3FC6" w:rsidRPr="004760E4">
            <w:rPr>
              <w:rFonts w:ascii="Arial Narrow" w:hAnsi="Arial Narrow"/>
              <w:b/>
              <w:smallCaps/>
              <w:strike/>
              <w:sz w:val="21"/>
              <w:szCs w:val="21"/>
              <w:highlight w:val="yellow"/>
            </w:rPr>
            <w:t>:</w:t>
          </w:r>
        </w:p>
        <w:p w14:paraId="1D5A616F" w14:textId="77777777" w:rsidR="000D3FC6" w:rsidRDefault="000D3FC6" w:rsidP="000D3FC6">
          <w:pPr>
            <w:tabs>
              <w:tab w:val="left" w:pos="11258"/>
            </w:tabs>
            <w:ind w:left="284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 w:rsidRPr="004760E4">
            <w:rPr>
              <w:rFonts w:ascii="Arial Narrow" w:hAnsi="Arial Narrow"/>
              <w:b/>
              <w:smallCaps/>
              <w:strike/>
              <w:sz w:val="21"/>
              <w:szCs w:val="21"/>
              <w:highlight w:val="yellow"/>
            </w:rPr>
            <w:t>monitorage cardiaque ou télémétrie avec mesure de la</w:t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 xml:space="preserve"> ta</w:t>
          </w:r>
        </w:p>
        <w:p w14:paraId="64274816" w14:textId="77777777" w:rsidR="000D3FC6" w:rsidRPr="00A426B2" w:rsidRDefault="000D3FC6" w:rsidP="000D3FC6">
          <w:pPr>
            <w:tabs>
              <w:tab w:val="left" w:pos="11258"/>
            </w:tabs>
            <w:ind w:left="284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 xml:space="preserve">réanimateur manuel autogonflant (ambu) au chevet </w:t>
          </w:r>
        </w:p>
      </w:tc>
    </w:tr>
    <w:tr w:rsidR="00875AFE" w14:paraId="313D51C3" w14:textId="77777777" w:rsidTr="00CA6086">
      <w:trPr>
        <w:gridAfter w:val="1"/>
        <w:wAfter w:w="76" w:type="dxa"/>
        <w:trHeight w:val="454"/>
      </w:trPr>
      <w:sdt>
        <w:sdtPr>
          <w:rPr>
            <w:rStyle w:val="Style7"/>
          </w:rPr>
          <w:alias w:val="Nom du médicament"/>
          <w:tag w:val="Nom du médicament"/>
          <w:id w:val="-1865515121"/>
        </w:sdtPr>
        <w:sdtEndPr>
          <w:rPr>
            <w:rStyle w:val="Style7"/>
          </w:rPr>
        </w:sdtEndPr>
        <w:sdtContent>
          <w:tc>
            <w:tcPr>
              <w:tcW w:w="9347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vAlign w:val="center"/>
            </w:tcPr>
            <w:p w14:paraId="5F2B9563" w14:textId="77777777" w:rsidR="00875AFE" w:rsidRPr="00875AFE" w:rsidRDefault="007062B7" w:rsidP="007062B7">
              <w:pPr>
                <w:spacing w:after="0"/>
                <w:jc w:val="left"/>
                <w:rPr>
                  <w:b/>
                  <w:color w:val="339966"/>
                  <w:sz w:val="32"/>
                </w:rPr>
              </w:pPr>
              <w:r>
                <w:rPr>
                  <w:rStyle w:val="Style7"/>
                </w:rPr>
                <w:t>Phénytoïne (Dilantin</w:t>
              </w:r>
              <w:r w:rsidRPr="007062B7">
                <w:rPr>
                  <w:rStyle w:val="Style7"/>
                  <w:vertAlign w:val="superscript"/>
                </w:rPr>
                <w:t>md</w:t>
              </w:r>
              <w:r>
                <w:rPr>
                  <w:rStyle w:val="Style7"/>
                </w:rPr>
                <w:t>)</w:t>
              </w:r>
              <w:r w:rsidR="00834BF0">
                <w:rPr>
                  <w:rStyle w:val="Style7"/>
                </w:rPr>
                <w:t xml:space="preserve"> </w:t>
              </w:r>
            </w:p>
          </w:tc>
        </w:sdtContent>
      </w:sdt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E4B5B7" w14:textId="77777777" w:rsidR="00875AFE" w:rsidRPr="00701F50" w:rsidRDefault="00875AFE" w:rsidP="00501D76">
          <w:pPr>
            <w:spacing w:after="0"/>
            <w:jc w:val="left"/>
            <w:rPr>
              <w:b/>
              <w:sz w:val="24"/>
            </w:rPr>
          </w:pPr>
        </w:p>
      </w:tc>
    </w:tr>
  </w:tbl>
  <w:p w14:paraId="66204FF1" w14:textId="77777777"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48"/>
      <w:gridCol w:w="4536"/>
      <w:gridCol w:w="403"/>
      <w:gridCol w:w="2574"/>
      <w:gridCol w:w="4061"/>
    </w:tblGrid>
    <w:tr w:rsidR="00891BD4" w:rsidRPr="0041665B" w14:paraId="3E6147F3" w14:textId="77777777" w:rsidTr="0041665B">
      <w:trPr>
        <w:trHeight w:val="454"/>
      </w:trPr>
      <w:tc>
        <w:tcPr>
          <w:tcW w:w="154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121FDC" w14:textId="77777777" w:rsidR="00891BD4" w:rsidRPr="0041665B" w:rsidRDefault="00891BD4" w:rsidP="00E474FF">
          <w:pPr>
            <w:spacing w:before="120" w:after="0"/>
            <w:jc w:val="left"/>
            <w:rPr>
              <w:rFonts w:cstheme="minorHAnsi"/>
              <w:color w:val="00B050"/>
              <w:sz w:val="24"/>
              <w:szCs w:val="24"/>
            </w:rPr>
          </w:pPr>
          <w:r w:rsidRPr="0041665B">
            <w:rPr>
              <w:rFonts w:cstheme="minorHAnsi"/>
              <w:b/>
              <w:sz w:val="24"/>
              <w:szCs w:val="24"/>
            </w:rPr>
            <w:t>INDICATION</w:t>
          </w:r>
          <w:r w:rsidRPr="0041665B">
            <w:rPr>
              <w:rFonts w:cstheme="minorHAnsi"/>
              <w:sz w:val="24"/>
              <w:szCs w:val="24"/>
            </w:rPr>
            <w:t> :</w:t>
          </w:r>
        </w:p>
      </w:tc>
      <w:tc>
        <w:tcPr>
          <w:tcW w:w="453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D33C871" w14:textId="77777777" w:rsidR="00E30EF4" w:rsidRPr="0041665B" w:rsidRDefault="000D3FC6" w:rsidP="00E30EF4">
          <w:pPr>
            <w:spacing w:before="0" w:after="0"/>
            <w:jc w:val="left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sz w:val="24"/>
              <w:szCs w:val="24"/>
            </w:rPr>
            <w:t>C</w:t>
          </w:r>
          <w:r w:rsidR="00E30EF4" w:rsidRPr="0041665B">
            <w:rPr>
              <w:rFonts w:cstheme="minorHAnsi"/>
              <w:sz w:val="24"/>
              <w:szCs w:val="24"/>
            </w:rPr>
            <w:t>onvulsions</w:t>
          </w:r>
        </w:p>
      </w:tc>
      <w:tc>
        <w:tcPr>
          <w:tcW w:w="40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BF0D7D" w14:textId="77777777" w:rsidR="00891BD4" w:rsidRPr="0041665B" w:rsidRDefault="00891BD4" w:rsidP="00E474FF">
          <w:pPr>
            <w:spacing w:before="120" w:after="0"/>
            <w:jc w:val="left"/>
            <w:rPr>
              <w:rFonts w:cstheme="minorHAnsi"/>
              <w:b/>
              <w:sz w:val="24"/>
              <w:szCs w:val="24"/>
            </w:rPr>
          </w:pPr>
        </w:p>
      </w:tc>
      <w:tc>
        <w:tcPr>
          <w:tcW w:w="257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3925974" w14:textId="77777777" w:rsidR="00891BD4" w:rsidRPr="0041665B" w:rsidRDefault="00891BD4" w:rsidP="00E474FF">
          <w:pPr>
            <w:spacing w:before="120" w:after="0"/>
            <w:jc w:val="left"/>
            <w:rPr>
              <w:rFonts w:cstheme="minorHAnsi"/>
              <w:b/>
              <w:color w:val="00B050"/>
              <w:sz w:val="24"/>
              <w:szCs w:val="24"/>
            </w:rPr>
          </w:pPr>
          <w:r w:rsidRPr="0041665B">
            <w:rPr>
              <w:rFonts w:cstheme="minorHAnsi"/>
              <w:b/>
              <w:sz w:val="24"/>
              <w:szCs w:val="24"/>
            </w:rPr>
            <w:t>Classe thérapeutique</w:t>
          </w:r>
          <w:r w:rsidRPr="0041665B">
            <w:rPr>
              <w:rFonts w:cstheme="minorHAnsi"/>
              <w:sz w:val="24"/>
              <w:szCs w:val="24"/>
            </w:rPr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43B6C0" w14:textId="77777777" w:rsidR="007062B7" w:rsidRPr="0041665B" w:rsidRDefault="007062B7" w:rsidP="00E474FF">
          <w:pPr>
            <w:spacing w:before="120" w:after="0"/>
            <w:jc w:val="left"/>
            <w:rPr>
              <w:rFonts w:cstheme="minorHAnsi"/>
              <w:sz w:val="24"/>
              <w:szCs w:val="24"/>
            </w:rPr>
          </w:pPr>
          <w:r w:rsidRPr="0041665B">
            <w:rPr>
              <w:rFonts w:cstheme="minorHAnsi"/>
              <w:sz w:val="24"/>
              <w:szCs w:val="24"/>
            </w:rPr>
            <w:t>Anticonvulsivant</w:t>
          </w:r>
        </w:p>
      </w:tc>
    </w:tr>
  </w:tbl>
  <w:p w14:paraId="6B62F1B3" w14:textId="77777777"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D93B2" w14:textId="77777777" w:rsidR="00664B42" w:rsidRDefault="00E83C08">
    <w:pPr>
      <w:pStyle w:val="En-tte"/>
    </w:pPr>
    <w:r>
      <w:rPr>
        <w:noProof/>
      </w:rPr>
      <w:pict w14:anchorId="05EF89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5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6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88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4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7"/>
  </w:num>
  <w:num w:numId="89">
    <w:abstractNumId w:val="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2B7"/>
    <w:rsid w:val="00001465"/>
    <w:rsid w:val="00001DBE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D3FC6"/>
    <w:rsid w:val="000E4C71"/>
    <w:rsid w:val="000E4E2C"/>
    <w:rsid w:val="000E530F"/>
    <w:rsid w:val="000F3681"/>
    <w:rsid w:val="00102E92"/>
    <w:rsid w:val="001064F7"/>
    <w:rsid w:val="0011366E"/>
    <w:rsid w:val="001176BF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B6044"/>
    <w:rsid w:val="001C002E"/>
    <w:rsid w:val="001D1ED8"/>
    <w:rsid w:val="001D662D"/>
    <w:rsid w:val="001E08C7"/>
    <w:rsid w:val="001E142A"/>
    <w:rsid w:val="001F4F7F"/>
    <w:rsid w:val="001F6D3C"/>
    <w:rsid w:val="00200224"/>
    <w:rsid w:val="0020124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1F"/>
    <w:rsid w:val="00245B90"/>
    <w:rsid w:val="00246BA3"/>
    <w:rsid w:val="00251F76"/>
    <w:rsid w:val="0025358D"/>
    <w:rsid w:val="00254C35"/>
    <w:rsid w:val="002566F8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F08D1"/>
    <w:rsid w:val="002F6E78"/>
    <w:rsid w:val="003005B2"/>
    <w:rsid w:val="0030092A"/>
    <w:rsid w:val="00300F27"/>
    <w:rsid w:val="003031F2"/>
    <w:rsid w:val="0030659A"/>
    <w:rsid w:val="00306654"/>
    <w:rsid w:val="003071DA"/>
    <w:rsid w:val="003120A4"/>
    <w:rsid w:val="00313633"/>
    <w:rsid w:val="00314954"/>
    <w:rsid w:val="00314E3F"/>
    <w:rsid w:val="00314E97"/>
    <w:rsid w:val="00325F8D"/>
    <w:rsid w:val="003306E6"/>
    <w:rsid w:val="00333E0A"/>
    <w:rsid w:val="00337023"/>
    <w:rsid w:val="00337A40"/>
    <w:rsid w:val="00345F00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2C97"/>
    <w:rsid w:val="003B6330"/>
    <w:rsid w:val="003C5531"/>
    <w:rsid w:val="003D17C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0D31"/>
    <w:rsid w:val="00413A88"/>
    <w:rsid w:val="00415F05"/>
    <w:rsid w:val="0041665B"/>
    <w:rsid w:val="00417FB2"/>
    <w:rsid w:val="00424B92"/>
    <w:rsid w:val="004316DC"/>
    <w:rsid w:val="00433025"/>
    <w:rsid w:val="00433BC1"/>
    <w:rsid w:val="00434A3F"/>
    <w:rsid w:val="004368D4"/>
    <w:rsid w:val="0043693C"/>
    <w:rsid w:val="00451115"/>
    <w:rsid w:val="004519AC"/>
    <w:rsid w:val="00461874"/>
    <w:rsid w:val="00466814"/>
    <w:rsid w:val="0047048D"/>
    <w:rsid w:val="00470F16"/>
    <w:rsid w:val="0047226B"/>
    <w:rsid w:val="0047543A"/>
    <w:rsid w:val="004760E4"/>
    <w:rsid w:val="0048385F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A7D0D"/>
    <w:rsid w:val="004B2473"/>
    <w:rsid w:val="004B3033"/>
    <w:rsid w:val="004C0705"/>
    <w:rsid w:val="004C7877"/>
    <w:rsid w:val="004C79AB"/>
    <w:rsid w:val="004D18FB"/>
    <w:rsid w:val="004D5A38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07BE"/>
    <w:rsid w:val="005D27E4"/>
    <w:rsid w:val="005D2C9A"/>
    <w:rsid w:val="005D4E23"/>
    <w:rsid w:val="005D6F94"/>
    <w:rsid w:val="005E154E"/>
    <w:rsid w:val="005E28AB"/>
    <w:rsid w:val="005E47A3"/>
    <w:rsid w:val="005F559D"/>
    <w:rsid w:val="005F57BF"/>
    <w:rsid w:val="006008D6"/>
    <w:rsid w:val="006039C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2600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62B7"/>
    <w:rsid w:val="00707D14"/>
    <w:rsid w:val="00711A64"/>
    <w:rsid w:val="007171A8"/>
    <w:rsid w:val="00725140"/>
    <w:rsid w:val="00725FA2"/>
    <w:rsid w:val="0073400D"/>
    <w:rsid w:val="00734225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56D8"/>
    <w:rsid w:val="007960E8"/>
    <w:rsid w:val="007B242C"/>
    <w:rsid w:val="007B2A80"/>
    <w:rsid w:val="007B66A9"/>
    <w:rsid w:val="007C03F6"/>
    <w:rsid w:val="007C1010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020CA"/>
    <w:rsid w:val="0082374A"/>
    <w:rsid w:val="008262EF"/>
    <w:rsid w:val="00827F99"/>
    <w:rsid w:val="00834B7D"/>
    <w:rsid w:val="00834BF0"/>
    <w:rsid w:val="00837AB3"/>
    <w:rsid w:val="00843E30"/>
    <w:rsid w:val="00852A18"/>
    <w:rsid w:val="008566DF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97DB8"/>
    <w:rsid w:val="008A776B"/>
    <w:rsid w:val="008A7DFB"/>
    <w:rsid w:val="008B2C12"/>
    <w:rsid w:val="008B454D"/>
    <w:rsid w:val="008B7192"/>
    <w:rsid w:val="008C13EC"/>
    <w:rsid w:val="008C26D1"/>
    <w:rsid w:val="008C370C"/>
    <w:rsid w:val="008D517B"/>
    <w:rsid w:val="008E1D93"/>
    <w:rsid w:val="008E1FCD"/>
    <w:rsid w:val="008E36AC"/>
    <w:rsid w:val="008E69F5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75181"/>
    <w:rsid w:val="00976A77"/>
    <w:rsid w:val="00982CA8"/>
    <w:rsid w:val="009854CA"/>
    <w:rsid w:val="00991186"/>
    <w:rsid w:val="00991684"/>
    <w:rsid w:val="00991F8D"/>
    <w:rsid w:val="009931A8"/>
    <w:rsid w:val="0099537C"/>
    <w:rsid w:val="00995C01"/>
    <w:rsid w:val="009A1C72"/>
    <w:rsid w:val="009A5D19"/>
    <w:rsid w:val="009B3623"/>
    <w:rsid w:val="009B429F"/>
    <w:rsid w:val="009D0972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46E1C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75A88"/>
    <w:rsid w:val="00B82162"/>
    <w:rsid w:val="00B83967"/>
    <w:rsid w:val="00B84425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47C0"/>
    <w:rsid w:val="00BC746D"/>
    <w:rsid w:val="00BD03CB"/>
    <w:rsid w:val="00BD25AC"/>
    <w:rsid w:val="00BD6457"/>
    <w:rsid w:val="00BE1513"/>
    <w:rsid w:val="00BE242B"/>
    <w:rsid w:val="00BE2710"/>
    <w:rsid w:val="00BE58A9"/>
    <w:rsid w:val="00BF3475"/>
    <w:rsid w:val="00C03BC6"/>
    <w:rsid w:val="00C07A77"/>
    <w:rsid w:val="00C14505"/>
    <w:rsid w:val="00C21526"/>
    <w:rsid w:val="00C22C21"/>
    <w:rsid w:val="00C278A4"/>
    <w:rsid w:val="00C41C06"/>
    <w:rsid w:val="00C45350"/>
    <w:rsid w:val="00C45F39"/>
    <w:rsid w:val="00C471EA"/>
    <w:rsid w:val="00C51FC9"/>
    <w:rsid w:val="00C53CC0"/>
    <w:rsid w:val="00C65E2C"/>
    <w:rsid w:val="00C706F9"/>
    <w:rsid w:val="00C74387"/>
    <w:rsid w:val="00C7493C"/>
    <w:rsid w:val="00C80DB0"/>
    <w:rsid w:val="00C913AD"/>
    <w:rsid w:val="00C966BC"/>
    <w:rsid w:val="00CA2804"/>
    <w:rsid w:val="00CA496C"/>
    <w:rsid w:val="00CA6086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6122"/>
    <w:rsid w:val="00CE712A"/>
    <w:rsid w:val="00CF1E90"/>
    <w:rsid w:val="00CF1F9D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05509"/>
    <w:rsid w:val="00E1016B"/>
    <w:rsid w:val="00E10CCA"/>
    <w:rsid w:val="00E1411A"/>
    <w:rsid w:val="00E142E7"/>
    <w:rsid w:val="00E30EF4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724ED"/>
    <w:rsid w:val="00E75177"/>
    <w:rsid w:val="00E77CD9"/>
    <w:rsid w:val="00E83C08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C7DCD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6C06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B1E43"/>
    <w:rsid w:val="00FB383A"/>
    <w:rsid w:val="00FC1FBD"/>
    <w:rsid w:val="00FC501A"/>
    <w:rsid w:val="00FC586D"/>
    <w:rsid w:val="00FD23F9"/>
    <w:rsid w:val="00FF0B70"/>
    <w:rsid w:val="00FF414F"/>
    <w:rsid w:val="00FF5720"/>
    <w:rsid w:val="00FF5E34"/>
    <w:rsid w:val="7B86C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81D4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Cahier%2012B%20(restaure)\Standardisation%2012B\A%20v&#233;rifier%20par%20Sylvie\Gabarit_Fiche-(11-202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CAA3C3A04F14BE2B29E279492998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A7B36F-D22A-4348-BF5E-9146025D2789}"/>
      </w:docPartPr>
      <w:docPartBody>
        <w:p w:rsidR="00C7493C" w:rsidRDefault="00C7493C">
          <w:pPr>
            <w:pStyle w:val="CCAA3C3A04F14BE2B29E279492998A5A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AF18B44B781349F28B835164A48CEE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87E177-427B-46E3-A892-74A4CCEA356D}"/>
      </w:docPartPr>
      <w:docPartBody>
        <w:p w:rsidR="00C7493C" w:rsidRDefault="00C7493C">
          <w:pPr>
            <w:pStyle w:val="AF18B44B781349F28B835164A48CEE29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7F3DF2059E04ADD97E9FC77534F06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E06247-1FAD-444C-9EDC-B871FAEF77D8}"/>
      </w:docPartPr>
      <w:docPartBody>
        <w:p w:rsidR="00C7493C" w:rsidRDefault="00C7493C">
          <w:pPr>
            <w:pStyle w:val="97F3DF2059E04ADD97E9FC77534F06DF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C15AD44D5B341699314D0A1F5AD65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6B7F60-6DD5-4ED5-8D18-1C5B39F507C7}"/>
      </w:docPartPr>
      <w:docPartBody>
        <w:p w:rsidR="00C7493C" w:rsidRDefault="00C7493C">
          <w:pPr>
            <w:pStyle w:val="3C15AD44D5B341699314D0A1F5AD6555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0B9D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3C"/>
    <w:rsid w:val="00A91ABB"/>
    <w:rsid w:val="00A92D32"/>
    <w:rsid w:val="00C7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CAA3C3A04F14BE2B29E279492998A5A">
    <w:name w:val="CCAA3C3A04F14BE2B29E279492998A5A"/>
  </w:style>
  <w:style w:type="paragraph" w:customStyle="1" w:styleId="AF18B44B781349F28B835164A48CEE29">
    <w:name w:val="AF18B44B781349F28B835164A48CEE29"/>
  </w:style>
  <w:style w:type="paragraph" w:customStyle="1" w:styleId="97F3DF2059E04ADD97E9FC77534F06DF">
    <w:name w:val="97F3DF2059E04ADD97E9FC77534F06DF"/>
  </w:style>
  <w:style w:type="paragraph" w:customStyle="1" w:styleId="3C15AD44D5B341699314D0A1F5AD6555">
    <w:name w:val="3C15AD44D5B341699314D0A1F5AD65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CCAA3C3A04F14BE2B29E279492998A5A">
    <w:name w:val="CCAA3C3A04F14BE2B29E279492998A5A"/>
  </w:style>
  <w:style w:type="paragraph" w:customStyle="1" w:styleId="AF18B44B781349F28B835164A48CEE29">
    <w:name w:val="AF18B44B781349F28B835164A48CEE29"/>
  </w:style>
  <w:style w:type="paragraph" w:customStyle="1" w:styleId="97F3DF2059E04ADD97E9FC77534F06DF">
    <w:name w:val="97F3DF2059E04ADD97E9FC77534F06DF"/>
  </w:style>
  <w:style w:type="paragraph" w:customStyle="1" w:styleId="3C15AD44D5B341699314D0A1F5AD6555">
    <w:name w:val="3C15AD44D5B341699314D0A1F5AD65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47C0-A46B-4505-8DA6-F70F0DCF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Gabarit_Fiche-(11-2020)</Template>
  <TotalTime>0</TotalTime>
  <Pages>2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Cloutier</dc:creator>
  <cp:lastModifiedBy>Melanie Lacerte</cp:lastModifiedBy>
  <cp:revision>2</cp:revision>
  <cp:lastPrinted>2022-11-15T19:26:00Z</cp:lastPrinted>
  <dcterms:created xsi:type="dcterms:W3CDTF">2024-01-10T20:53:00Z</dcterms:created>
  <dcterms:modified xsi:type="dcterms:W3CDTF">2024-01-10T20:53:00Z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2024-01-10T20:53:09Z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59879c99-21cb-4e86-8945-18d4d0e484a0</vt:lpwstr>
  </property>
  <property fmtid="{D5CDD505-2E9C-101B-9397-08002B2CF9AE}" pid="9" name="MSIP_Label_6a7d8d5d-78e2-4a62-9fcd-016eb5e4c57c_ContentBits">
    <vt:lpwstr>0</vt:lpwstr>
  </property>
</Properties>
</file>